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7E857925" w14:textId="77777777" w:rsidTr="00060C0C">
        <w:trPr>
          <w:trHeight w:hRule="exact" w:val="2948"/>
        </w:trPr>
        <w:tc>
          <w:tcPr>
            <w:tcW w:w="11185" w:type="dxa"/>
            <w:shd w:val="clear" w:color="auto" w:fill="83D0F5"/>
          </w:tcPr>
          <w:p w14:paraId="38391988" w14:textId="77777777" w:rsidR="00974E99" w:rsidRDefault="00974E99" w:rsidP="00D12F28">
            <w:pPr>
              <w:pStyle w:val="Documenttype"/>
            </w:pPr>
            <w:r w:rsidRPr="00405755">
              <w:t xml:space="preserve">IALA </w:t>
            </w:r>
            <w:r w:rsidR="00F905E1" w:rsidRPr="00405755">
              <w:t>R</w:t>
            </w:r>
            <w:r w:rsidR="00D12F28">
              <w:t>ecommendation</w:t>
            </w:r>
          </w:p>
          <w:p w14:paraId="3734C565" w14:textId="73F32380" w:rsidR="003F07AE" w:rsidRPr="00405755" w:rsidRDefault="003F07AE" w:rsidP="00D12F28">
            <w:pPr>
              <w:pStyle w:val="Documenttype"/>
            </w:pPr>
            <w:r>
              <w:t>(Normative)</w:t>
            </w:r>
          </w:p>
        </w:tc>
      </w:tr>
    </w:tbl>
    <w:p w14:paraId="61858F41" w14:textId="77777777" w:rsidR="008972C3" w:rsidRPr="00405755" w:rsidRDefault="008972C3" w:rsidP="003274DB"/>
    <w:p w14:paraId="5BD5928B" w14:textId="77777777" w:rsidR="00D74AE1" w:rsidRPr="00405755" w:rsidRDefault="00D74AE1" w:rsidP="003274DB"/>
    <w:p w14:paraId="2B63C7D9" w14:textId="46EF47E6" w:rsidR="00111E0A" w:rsidRPr="00405755" w:rsidRDefault="00005884" w:rsidP="00111E0A">
      <w:pPr>
        <w:pStyle w:val="Documentnumber"/>
      </w:pPr>
      <w:r>
        <w:t>R0203</w:t>
      </w:r>
    </w:p>
    <w:p w14:paraId="675165C3" w14:textId="640F4C17" w:rsidR="00776004" w:rsidRPr="00405755" w:rsidRDefault="00DC5C37" w:rsidP="00564664">
      <w:pPr>
        <w:pStyle w:val="Documentname"/>
      </w:pPr>
      <w:r>
        <w:t>Defintions</w:t>
      </w:r>
      <w:r w:rsidR="00E4587E">
        <w:t xml:space="preserve"> of Marine Signal Lights</w:t>
      </w:r>
      <w:r>
        <w:t xml:space="preserve"> </w:t>
      </w:r>
      <w:r w:rsidR="00AA0153">
        <w:t>Terms of Measurement</w:t>
      </w:r>
    </w:p>
    <w:p w14:paraId="38B9DF41" w14:textId="77777777" w:rsidR="00D74AE1" w:rsidRPr="00405755" w:rsidRDefault="00D74AE1" w:rsidP="00D74AE1"/>
    <w:p w14:paraId="4DB68C4A" w14:textId="77777777" w:rsidR="006A48A6" w:rsidRPr="00405755" w:rsidRDefault="006A48A6" w:rsidP="00D74AE1"/>
    <w:p w14:paraId="6F30DE41" w14:textId="77777777" w:rsidR="005378B8" w:rsidRPr="00405755" w:rsidRDefault="005378B8" w:rsidP="00D74AE1"/>
    <w:p w14:paraId="40CB489E" w14:textId="77777777" w:rsidR="005378B8" w:rsidRPr="00405755" w:rsidRDefault="005378B8" w:rsidP="00D74AE1"/>
    <w:p w14:paraId="0E4E12AA" w14:textId="77777777" w:rsidR="005378B8" w:rsidRPr="00405755" w:rsidRDefault="005378B8" w:rsidP="00D74AE1"/>
    <w:p w14:paraId="642EBD13" w14:textId="77777777" w:rsidR="005378B8" w:rsidRPr="00405755" w:rsidRDefault="005378B8" w:rsidP="00D74AE1"/>
    <w:p w14:paraId="70188061" w14:textId="77777777" w:rsidR="005378B8" w:rsidRPr="00405755" w:rsidRDefault="005378B8" w:rsidP="00D74AE1"/>
    <w:p w14:paraId="7701FA74" w14:textId="7C748847" w:rsidR="005378B8" w:rsidRPr="00405755" w:rsidRDefault="006D0597" w:rsidP="000C48A6">
      <w:pPr>
        <w:tabs>
          <w:tab w:val="left" w:pos="3736"/>
        </w:tabs>
      </w:pPr>
      <w:r>
        <w:tab/>
      </w:r>
    </w:p>
    <w:p w14:paraId="21F21FAA" w14:textId="77777777" w:rsidR="005378B8" w:rsidRDefault="005378B8" w:rsidP="00D74AE1"/>
    <w:p w14:paraId="3CB94D12" w14:textId="77777777" w:rsidR="009B2F6E" w:rsidRPr="00405755" w:rsidRDefault="009B2F6E" w:rsidP="00D74AE1"/>
    <w:p w14:paraId="60B58968" w14:textId="77777777" w:rsidR="005378B8" w:rsidRPr="00405755" w:rsidRDefault="005378B8" w:rsidP="00D74AE1"/>
    <w:p w14:paraId="5D54F33F" w14:textId="77777777" w:rsidR="005378B8" w:rsidRDefault="005378B8" w:rsidP="00D74AE1"/>
    <w:p w14:paraId="47BBA6E6" w14:textId="77777777" w:rsidR="000E67FF" w:rsidRPr="00405755" w:rsidRDefault="000E67FF" w:rsidP="00D74AE1"/>
    <w:p w14:paraId="1F0490E7" w14:textId="77777777" w:rsidR="005378B8" w:rsidRPr="00405755" w:rsidRDefault="005378B8" w:rsidP="00D74AE1"/>
    <w:p w14:paraId="0D37BFAB" w14:textId="77777777" w:rsidR="005378B8" w:rsidRPr="00405755" w:rsidRDefault="005378B8" w:rsidP="00D74AE1"/>
    <w:p w14:paraId="2EC0BD1E" w14:textId="77777777" w:rsidR="005378B8" w:rsidRPr="00405755" w:rsidRDefault="005378B8" w:rsidP="00D74AE1"/>
    <w:p w14:paraId="3323F201" w14:textId="77777777" w:rsidR="005378B8" w:rsidRPr="00405755" w:rsidRDefault="005378B8" w:rsidP="00D74AE1"/>
    <w:p w14:paraId="0D6A21B7" w14:textId="77777777" w:rsidR="005378B8" w:rsidRPr="00405755" w:rsidRDefault="005378B8" w:rsidP="00D74AE1"/>
    <w:p w14:paraId="3B9C1983" w14:textId="77777777" w:rsidR="005378B8" w:rsidRPr="00405755" w:rsidRDefault="005378B8" w:rsidP="00D74AE1"/>
    <w:p w14:paraId="0195F3E4" w14:textId="77777777" w:rsidR="005378B8" w:rsidRPr="00405755" w:rsidRDefault="005378B8" w:rsidP="00D74AE1"/>
    <w:p w14:paraId="70BA1F4F" w14:textId="6D040A51" w:rsidR="005378B8" w:rsidRPr="00405755" w:rsidRDefault="005378B8" w:rsidP="005378B8">
      <w:pPr>
        <w:pStyle w:val="Editionnumber"/>
      </w:pPr>
      <w:r w:rsidRPr="00405755">
        <w:t xml:space="preserve">Edition </w:t>
      </w:r>
      <w:r w:rsidR="00E745C6">
        <w:t>2</w:t>
      </w:r>
      <w:r w:rsidRPr="00405755">
        <w:t>.0</w:t>
      </w:r>
    </w:p>
    <w:p w14:paraId="2F4FFD5B" w14:textId="29B3D1FE" w:rsidR="006A48A6" w:rsidRDefault="005378B8" w:rsidP="005378B8">
      <w:pPr>
        <w:pStyle w:val="Documentdate"/>
      </w:pPr>
      <w:r w:rsidRPr="000C48A6">
        <w:rPr>
          <w:highlight w:val="yellow"/>
        </w:rPr>
        <w:t>D</w:t>
      </w:r>
      <w:r w:rsidR="00434DAD">
        <w:rPr>
          <w:highlight w:val="yellow"/>
        </w:rPr>
        <w:t>ecember 2022</w:t>
      </w:r>
    </w:p>
    <w:p w14:paraId="6794962F" w14:textId="4F35FD38" w:rsidR="0072592B" w:rsidRPr="000E67FF" w:rsidRDefault="0072592B" w:rsidP="000C48A6">
      <w:pPr>
        <w:pStyle w:val="BodyText"/>
        <w:spacing w:after="0"/>
      </w:pPr>
    </w:p>
    <w:p w14:paraId="2AB76167" w14:textId="667B9280" w:rsidR="00000000" w:rsidRPr="008A71D8" w:rsidRDefault="000E67FF" w:rsidP="000C48A6">
      <w:pPr>
        <w:pStyle w:val="MRN"/>
        <w:sectPr w:rsidR="00000000" w:rsidRPr="008A71D8" w:rsidSect="007E30DF">
          <w:headerReference w:type="even" r:id="rId11"/>
          <w:headerReference w:type="default" r:id="rId12"/>
          <w:footerReference w:type="default" r:id="rId13"/>
          <w:headerReference w:type="first" r:id="rId14"/>
          <w:type w:val="continuous"/>
          <w:pgSz w:w="11906" w:h="16838" w:code="9"/>
          <w:pgMar w:top="567" w:right="1276" w:bottom="2495" w:left="1276" w:header="567" w:footer="567" w:gutter="0"/>
          <w:cols w:space="708"/>
          <w:docGrid w:linePitch="360"/>
        </w:sectPr>
      </w:pPr>
      <w:bookmarkStart w:id="0" w:name="_Hlk118371204"/>
      <w:r w:rsidRPr="008A71D8">
        <w:t>urn:mrn:iala:pub:r0203:ed2.0</w:t>
      </w:r>
      <w:r w:rsidR="00B46D46" w:rsidRPr="008A71D8">
        <w:t xml:space="preserve">  </w:t>
      </w:r>
      <w:bookmarkEnd w:id="0"/>
    </w:p>
    <w:p w14:paraId="6DC299B1" w14:textId="77777777" w:rsidR="00613773" w:rsidRPr="00F55AD7" w:rsidRDefault="00613773" w:rsidP="00F23723">
      <w:pPr>
        <w:pStyle w:val="BodyText"/>
      </w:pPr>
      <w:r w:rsidRPr="00F23723">
        <w:lastRenderedPageBreak/>
        <w:t>Revisions</w:t>
      </w:r>
      <w:r w:rsidRPr="00F55AD7">
        <w:t xml:space="preserve"> to this </w:t>
      </w:r>
      <w:r>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613773" w:rsidRPr="00F55AD7" w14:paraId="2267279A" w14:textId="77777777" w:rsidTr="00F404B9">
        <w:tc>
          <w:tcPr>
            <w:tcW w:w="1908" w:type="dxa"/>
          </w:tcPr>
          <w:p w14:paraId="5D8F15CF" w14:textId="77777777" w:rsidR="00613773" w:rsidRPr="00F55AD7" w:rsidRDefault="00613773" w:rsidP="005D3920">
            <w:pPr>
              <w:pStyle w:val="Documentrevisiontabletitle"/>
            </w:pPr>
            <w:r w:rsidRPr="00F55AD7">
              <w:t>Date</w:t>
            </w:r>
          </w:p>
        </w:tc>
        <w:tc>
          <w:tcPr>
            <w:tcW w:w="6025" w:type="dxa"/>
          </w:tcPr>
          <w:p w14:paraId="55447F70" w14:textId="77777777" w:rsidR="00613773" w:rsidRPr="00F55AD7" w:rsidRDefault="00613773" w:rsidP="005D3920">
            <w:pPr>
              <w:pStyle w:val="Documentrevisiontabletitle"/>
            </w:pPr>
            <w:r>
              <w:t>Details</w:t>
            </w:r>
          </w:p>
        </w:tc>
        <w:tc>
          <w:tcPr>
            <w:tcW w:w="2552" w:type="dxa"/>
          </w:tcPr>
          <w:p w14:paraId="3FD9D257" w14:textId="77777777" w:rsidR="00613773" w:rsidRPr="00F55AD7" w:rsidRDefault="00613773" w:rsidP="005D3920">
            <w:pPr>
              <w:pStyle w:val="Documentrevisiontabletitle"/>
            </w:pPr>
            <w:r>
              <w:t>Approval</w:t>
            </w:r>
          </w:p>
        </w:tc>
      </w:tr>
      <w:tr w:rsidR="00613773" w:rsidRPr="00F55AD7" w14:paraId="4C17A7FC" w14:textId="77777777" w:rsidTr="00F404B9">
        <w:trPr>
          <w:trHeight w:val="851"/>
        </w:trPr>
        <w:tc>
          <w:tcPr>
            <w:tcW w:w="1908" w:type="dxa"/>
            <w:vAlign w:val="center"/>
          </w:tcPr>
          <w:p w14:paraId="6A670A2C" w14:textId="16341974" w:rsidR="00613773" w:rsidRPr="006C286F" w:rsidRDefault="00613773" w:rsidP="00CB7D0F">
            <w:pPr>
              <w:pStyle w:val="Tabletext"/>
            </w:pPr>
            <w:r w:rsidRPr="006C286F">
              <w:t>December 2008</w:t>
            </w:r>
          </w:p>
        </w:tc>
        <w:tc>
          <w:tcPr>
            <w:tcW w:w="6025" w:type="dxa"/>
            <w:vAlign w:val="center"/>
          </w:tcPr>
          <w:p w14:paraId="0DFE21EA" w14:textId="66B36C1D" w:rsidR="00613773" w:rsidRPr="006C286F" w:rsidRDefault="00613773" w:rsidP="00CB7D0F">
            <w:pPr>
              <w:pStyle w:val="Tabletext"/>
            </w:pPr>
            <w:r w:rsidRPr="006C286F">
              <w:t>First issue</w:t>
            </w:r>
          </w:p>
        </w:tc>
        <w:tc>
          <w:tcPr>
            <w:tcW w:w="2552" w:type="dxa"/>
            <w:vAlign w:val="center"/>
          </w:tcPr>
          <w:p w14:paraId="6967BF02" w14:textId="34021596" w:rsidR="00613773" w:rsidRPr="006C286F" w:rsidRDefault="00613773" w:rsidP="00CB7D0F">
            <w:pPr>
              <w:pStyle w:val="Tabletext"/>
            </w:pPr>
            <w:r w:rsidRPr="006C286F">
              <w:t xml:space="preserve">Council </w:t>
            </w:r>
            <w:r w:rsidR="006C286F" w:rsidRPr="000C48A6">
              <w:t>44</w:t>
            </w:r>
          </w:p>
        </w:tc>
      </w:tr>
      <w:tr w:rsidR="00613773" w:rsidRPr="00F55AD7" w14:paraId="4D9A84E3" w14:textId="77777777" w:rsidTr="00F404B9">
        <w:trPr>
          <w:trHeight w:val="851"/>
        </w:trPr>
        <w:tc>
          <w:tcPr>
            <w:tcW w:w="1908" w:type="dxa"/>
            <w:vAlign w:val="center"/>
          </w:tcPr>
          <w:p w14:paraId="42945CD7" w14:textId="4F02F029" w:rsidR="00613773" w:rsidRPr="00CB7D0F" w:rsidRDefault="006C286F" w:rsidP="00CB7D0F">
            <w:pPr>
              <w:pStyle w:val="Tabletext"/>
            </w:pPr>
            <w:r>
              <w:rPr>
                <w:highlight w:val="yellow"/>
              </w:rPr>
              <w:t>December</w:t>
            </w:r>
            <w:r w:rsidR="00613773" w:rsidRPr="000C48A6">
              <w:rPr>
                <w:highlight w:val="yellow"/>
              </w:rPr>
              <w:t xml:space="preserve"> 2022</w:t>
            </w:r>
          </w:p>
        </w:tc>
        <w:tc>
          <w:tcPr>
            <w:tcW w:w="6025" w:type="dxa"/>
            <w:vAlign w:val="center"/>
          </w:tcPr>
          <w:p w14:paraId="50BA8C54" w14:textId="16171F62" w:rsidR="00613773" w:rsidRPr="00CB7D0F" w:rsidRDefault="00613773" w:rsidP="00CB7D0F">
            <w:pPr>
              <w:pStyle w:val="Tabletext"/>
            </w:pPr>
            <w:r>
              <w:t>Edition 2.0</w:t>
            </w:r>
            <w:r w:rsidR="00600DFE">
              <w:t xml:space="preserve"> </w:t>
            </w:r>
            <w:r w:rsidR="00CC23E6" w:rsidRPr="006C286F">
              <w:t>Replaces and revokes Recommendation E200-3</w:t>
            </w:r>
            <w:r w:rsidR="00104B71" w:rsidRPr="006C286F">
              <w:t>.</w:t>
            </w:r>
          </w:p>
        </w:tc>
        <w:tc>
          <w:tcPr>
            <w:tcW w:w="2552" w:type="dxa"/>
            <w:vAlign w:val="center"/>
          </w:tcPr>
          <w:p w14:paraId="1FA665C2" w14:textId="77C39D7B" w:rsidR="00613773" w:rsidRPr="00CB7D0F" w:rsidRDefault="00613773" w:rsidP="000C48A6">
            <w:pPr>
              <w:pStyle w:val="Tabletext"/>
              <w:ind w:left="0"/>
            </w:pPr>
            <w:r>
              <w:t xml:space="preserve">  </w:t>
            </w:r>
            <w:r w:rsidRPr="000C48A6">
              <w:rPr>
                <w:highlight w:val="yellow"/>
              </w:rPr>
              <w:t>Council 76</w:t>
            </w:r>
          </w:p>
        </w:tc>
      </w:tr>
      <w:tr w:rsidR="00613773" w:rsidRPr="00F55AD7" w14:paraId="2AA812B0" w14:textId="77777777" w:rsidTr="00F404B9">
        <w:trPr>
          <w:trHeight w:val="851"/>
        </w:trPr>
        <w:tc>
          <w:tcPr>
            <w:tcW w:w="1908" w:type="dxa"/>
            <w:vAlign w:val="center"/>
          </w:tcPr>
          <w:p w14:paraId="3BE8E842" w14:textId="77777777" w:rsidR="00613773" w:rsidRPr="00CB7D0F" w:rsidRDefault="00613773" w:rsidP="00CB7D0F">
            <w:pPr>
              <w:pStyle w:val="Tabletext"/>
            </w:pPr>
          </w:p>
        </w:tc>
        <w:tc>
          <w:tcPr>
            <w:tcW w:w="6025" w:type="dxa"/>
            <w:vAlign w:val="center"/>
          </w:tcPr>
          <w:p w14:paraId="7123061D" w14:textId="77777777" w:rsidR="00613773" w:rsidRPr="00CB7D0F" w:rsidRDefault="00613773" w:rsidP="00CB7D0F">
            <w:pPr>
              <w:pStyle w:val="Tabletext"/>
            </w:pPr>
          </w:p>
        </w:tc>
        <w:tc>
          <w:tcPr>
            <w:tcW w:w="2552" w:type="dxa"/>
            <w:vAlign w:val="center"/>
          </w:tcPr>
          <w:p w14:paraId="67AE7414" w14:textId="77777777" w:rsidR="00613773" w:rsidRPr="00CB7D0F" w:rsidRDefault="00613773" w:rsidP="00CB7D0F">
            <w:pPr>
              <w:pStyle w:val="Tabletext"/>
            </w:pPr>
          </w:p>
        </w:tc>
      </w:tr>
      <w:tr w:rsidR="00613773" w:rsidRPr="00F55AD7" w14:paraId="38221903" w14:textId="77777777" w:rsidTr="00F404B9">
        <w:trPr>
          <w:trHeight w:val="851"/>
        </w:trPr>
        <w:tc>
          <w:tcPr>
            <w:tcW w:w="1908" w:type="dxa"/>
            <w:vAlign w:val="center"/>
          </w:tcPr>
          <w:p w14:paraId="0CE1A13D" w14:textId="77777777" w:rsidR="00613773" w:rsidRPr="00CB7D0F" w:rsidRDefault="00613773" w:rsidP="00CB7D0F">
            <w:pPr>
              <w:pStyle w:val="Tabletext"/>
            </w:pPr>
          </w:p>
        </w:tc>
        <w:tc>
          <w:tcPr>
            <w:tcW w:w="6025" w:type="dxa"/>
            <w:vAlign w:val="center"/>
          </w:tcPr>
          <w:p w14:paraId="46F35695" w14:textId="77777777" w:rsidR="00613773" w:rsidRPr="00CB7D0F" w:rsidRDefault="00613773" w:rsidP="00CB7D0F">
            <w:pPr>
              <w:pStyle w:val="Tabletext"/>
            </w:pPr>
          </w:p>
        </w:tc>
        <w:tc>
          <w:tcPr>
            <w:tcW w:w="2552" w:type="dxa"/>
            <w:vAlign w:val="center"/>
          </w:tcPr>
          <w:p w14:paraId="004D7F87" w14:textId="77777777" w:rsidR="00613773" w:rsidRPr="00CB7D0F" w:rsidRDefault="00613773" w:rsidP="00CB7D0F">
            <w:pPr>
              <w:pStyle w:val="Tabletext"/>
            </w:pPr>
          </w:p>
        </w:tc>
      </w:tr>
      <w:tr w:rsidR="00613773" w:rsidRPr="00F55AD7" w14:paraId="5FF4AB2F" w14:textId="77777777" w:rsidTr="00F404B9">
        <w:trPr>
          <w:trHeight w:val="851"/>
        </w:trPr>
        <w:tc>
          <w:tcPr>
            <w:tcW w:w="1908" w:type="dxa"/>
            <w:vAlign w:val="center"/>
          </w:tcPr>
          <w:p w14:paraId="0F26600F" w14:textId="77777777" w:rsidR="00613773" w:rsidRPr="00CB7D0F" w:rsidRDefault="00613773" w:rsidP="00CB7D0F">
            <w:pPr>
              <w:pStyle w:val="Tabletext"/>
            </w:pPr>
          </w:p>
        </w:tc>
        <w:tc>
          <w:tcPr>
            <w:tcW w:w="6025" w:type="dxa"/>
            <w:vAlign w:val="center"/>
          </w:tcPr>
          <w:p w14:paraId="4E3FEAC0" w14:textId="77777777" w:rsidR="00613773" w:rsidRPr="00CB7D0F" w:rsidRDefault="00613773" w:rsidP="00CB7D0F">
            <w:pPr>
              <w:pStyle w:val="Tabletext"/>
            </w:pPr>
          </w:p>
        </w:tc>
        <w:tc>
          <w:tcPr>
            <w:tcW w:w="2552" w:type="dxa"/>
            <w:vAlign w:val="center"/>
          </w:tcPr>
          <w:p w14:paraId="051DB6A6" w14:textId="77777777" w:rsidR="00613773" w:rsidRPr="00CB7D0F" w:rsidRDefault="00613773" w:rsidP="00CB7D0F">
            <w:pPr>
              <w:pStyle w:val="Tabletext"/>
            </w:pPr>
          </w:p>
        </w:tc>
      </w:tr>
      <w:tr w:rsidR="00613773" w:rsidRPr="00F55AD7" w14:paraId="0056E283" w14:textId="77777777" w:rsidTr="00F404B9">
        <w:trPr>
          <w:trHeight w:val="851"/>
        </w:trPr>
        <w:tc>
          <w:tcPr>
            <w:tcW w:w="1908" w:type="dxa"/>
            <w:vAlign w:val="center"/>
          </w:tcPr>
          <w:p w14:paraId="485822B5" w14:textId="77777777" w:rsidR="00613773" w:rsidRPr="00CB7D0F" w:rsidRDefault="00613773" w:rsidP="00CB7D0F">
            <w:pPr>
              <w:pStyle w:val="Tabletext"/>
            </w:pPr>
          </w:p>
        </w:tc>
        <w:tc>
          <w:tcPr>
            <w:tcW w:w="6025" w:type="dxa"/>
            <w:vAlign w:val="center"/>
          </w:tcPr>
          <w:p w14:paraId="78386486" w14:textId="77777777" w:rsidR="00613773" w:rsidRPr="00CB7D0F" w:rsidRDefault="00613773" w:rsidP="00CB7D0F">
            <w:pPr>
              <w:pStyle w:val="Tabletext"/>
            </w:pPr>
          </w:p>
        </w:tc>
        <w:tc>
          <w:tcPr>
            <w:tcW w:w="2552" w:type="dxa"/>
            <w:vAlign w:val="center"/>
          </w:tcPr>
          <w:p w14:paraId="267562AA" w14:textId="77777777" w:rsidR="00613773" w:rsidRPr="00CB7D0F" w:rsidRDefault="00613773" w:rsidP="00CB7D0F">
            <w:pPr>
              <w:pStyle w:val="Tabletext"/>
            </w:pPr>
          </w:p>
        </w:tc>
      </w:tr>
      <w:tr w:rsidR="00613773" w:rsidRPr="00F55AD7" w14:paraId="65B03C2A" w14:textId="77777777" w:rsidTr="00F404B9">
        <w:trPr>
          <w:trHeight w:val="851"/>
        </w:trPr>
        <w:tc>
          <w:tcPr>
            <w:tcW w:w="1908" w:type="dxa"/>
            <w:vAlign w:val="center"/>
          </w:tcPr>
          <w:p w14:paraId="203C6B65" w14:textId="77777777" w:rsidR="00613773" w:rsidRPr="00CB7D0F" w:rsidRDefault="00613773" w:rsidP="00CB7D0F">
            <w:pPr>
              <w:pStyle w:val="Tabletext"/>
            </w:pPr>
          </w:p>
        </w:tc>
        <w:tc>
          <w:tcPr>
            <w:tcW w:w="6025" w:type="dxa"/>
            <w:vAlign w:val="center"/>
          </w:tcPr>
          <w:p w14:paraId="48F0D730" w14:textId="77777777" w:rsidR="00613773" w:rsidRPr="00CB7D0F" w:rsidRDefault="00613773" w:rsidP="00CB7D0F">
            <w:pPr>
              <w:pStyle w:val="Tabletext"/>
            </w:pPr>
          </w:p>
        </w:tc>
        <w:tc>
          <w:tcPr>
            <w:tcW w:w="2552" w:type="dxa"/>
            <w:vAlign w:val="center"/>
          </w:tcPr>
          <w:p w14:paraId="5A7C17F7" w14:textId="77777777" w:rsidR="00613773" w:rsidRPr="00CB7D0F" w:rsidRDefault="00613773" w:rsidP="00CB7D0F">
            <w:pPr>
              <w:pStyle w:val="Tabletext"/>
            </w:pPr>
          </w:p>
        </w:tc>
      </w:tr>
    </w:tbl>
    <w:p w14:paraId="35010481" w14:textId="77777777" w:rsidR="00613773" w:rsidRPr="00F55AD7" w:rsidRDefault="00613773" w:rsidP="00D74AE1"/>
    <w:p w14:paraId="0EADCD42" w14:textId="77777777" w:rsidR="00530A84" w:rsidRDefault="00530A84" w:rsidP="00914E26">
      <w:pPr>
        <w:spacing w:after="200" w:line="276" w:lineRule="auto"/>
      </w:pPr>
    </w:p>
    <w:p w14:paraId="3CA81E8A" w14:textId="77777777" w:rsidR="00530A84" w:rsidRPr="00405755" w:rsidRDefault="00530A84" w:rsidP="00914E26">
      <w:pPr>
        <w:spacing w:after="200" w:line="276" w:lineRule="auto"/>
        <w:sectPr w:rsidR="00530A84" w:rsidRPr="00405755" w:rsidSect="000C48A6">
          <w:headerReference w:type="even" r:id="rId15"/>
          <w:headerReference w:type="default" r:id="rId16"/>
          <w:footerReference w:type="default" r:id="rId17"/>
          <w:headerReference w:type="first" r:id="rId18"/>
          <w:pgSz w:w="11906" w:h="16838" w:code="9"/>
          <w:pgMar w:top="567" w:right="794" w:bottom="567" w:left="907" w:header="567" w:footer="851" w:gutter="0"/>
          <w:cols w:space="708"/>
          <w:docGrid w:linePitch="360"/>
        </w:sectPr>
      </w:pPr>
    </w:p>
    <w:p w14:paraId="18A86B80" w14:textId="77777777" w:rsidR="001B7940" w:rsidRDefault="001B7940" w:rsidP="001B7940">
      <w:pPr>
        <w:pStyle w:val="THECOUNCIL"/>
      </w:pPr>
      <w:bookmarkStart w:id="1" w:name="_Toc442255952"/>
      <w:r w:rsidRPr="00405755">
        <w:lastRenderedPageBreak/>
        <w:t xml:space="preserve">THE </w:t>
      </w:r>
      <w:r w:rsidR="005C67E5">
        <w:t xml:space="preserve">IALA </w:t>
      </w:r>
      <w:r w:rsidRPr="00405755">
        <w:t>COUNCIL</w:t>
      </w:r>
    </w:p>
    <w:p w14:paraId="0A932C0F" w14:textId="77777777" w:rsidR="00470488" w:rsidRDefault="00166C2E" w:rsidP="001B7940">
      <w:pPr>
        <w:pStyle w:val="Noting"/>
      </w:pPr>
      <w:r w:rsidRPr="004A484C">
        <w:rPr>
          <w:b/>
        </w:rPr>
        <w:t>RECALLING</w:t>
      </w:r>
      <w:r w:rsidR="00470488">
        <w:t>:</w:t>
      </w:r>
    </w:p>
    <w:p w14:paraId="1030DF66" w14:textId="0346708D" w:rsidR="00166C2E" w:rsidRDefault="00470488" w:rsidP="00446E01">
      <w:pPr>
        <w:pStyle w:val="List1-recommendation"/>
        <w:ind w:left="567" w:firstLine="0"/>
      </w:pPr>
      <w:r w:rsidRPr="00470488">
        <w:t>T</w:t>
      </w:r>
      <w:r w:rsidR="005A5370" w:rsidRPr="00DC58FA">
        <w:t>he function of IALA with respect to Safety of Navigation, the efficiency of maritime transport and the protection of the environment</w:t>
      </w:r>
      <w:r>
        <w:t>.</w:t>
      </w:r>
    </w:p>
    <w:p w14:paraId="3DF713FC" w14:textId="213D7DCE" w:rsidR="00B9146E" w:rsidRDefault="005A5370" w:rsidP="00446E01">
      <w:pPr>
        <w:pStyle w:val="List1-recommendation"/>
        <w:ind w:left="567" w:firstLine="0"/>
      </w:pPr>
      <w:r>
        <w:t>Article 8 of the IALA</w:t>
      </w:r>
      <w:r w:rsidRPr="00A326AC">
        <w:t xml:space="preserve"> Constitution regarding the authority, duties and functions of the Council</w:t>
      </w:r>
      <w:r w:rsidR="00470488">
        <w:t>.</w:t>
      </w:r>
    </w:p>
    <w:p w14:paraId="6158C2F3" w14:textId="2E7D2BA6" w:rsidR="00470488" w:rsidRDefault="00166C2E" w:rsidP="001B7940">
      <w:pPr>
        <w:pStyle w:val="Noting"/>
      </w:pPr>
      <w:r>
        <w:rPr>
          <w:b/>
        </w:rPr>
        <w:t>RECOGNI</w:t>
      </w:r>
      <w:r w:rsidR="009B2F6E">
        <w:rPr>
          <w:b/>
        </w:rPr>
        <w:t>Z</w:t>
      </w:r>
      <w:r>
        <w:rPr>
          <w:b/>
        </w:rPr>
        <w:t>ING</w:t>
      </w:r>
      <w:r w:rsidR="00470488">
        <w:t>:</w:t>
      </w:r>
    </w:p>
    <w:p w14:paraId="4AC692C6" w14:textId="180AFAC8" w:rsidR="00166C2E" w:rsidRPr="00166C2E" w:rsidRDefault="004A5D83" w:rsidP="00C4359C">
      <w:pPr>
        <w:pStyle w:val="List1-recommendation"/>
        <w:numPr>
          <w:ilvl w:val="0"/>
          <w:numId w:val="19"/>
        </w:numPr>
      </w:pPr>
      <w:r>
        <w:rPr>
          <w:bCs/>
        </w:rPr>
        <w:t>that for the adequate performance of marine signal lights, both their photometric and colorimetric parameters have to be ensured;</w:t>
      </w:r>
    </w:p>
    <w:p w14:paraId="389E494A" w14:textId="77777777" w:rsidR="004A5D83" w:rsidRPr="004A5D83" w:rsidRDefault="004A5D83" w:rsidP="00C4359C">
      <w:pPr>
        <w:pStyle w:val="List1-recommendation"/>
        <w:numPr>
          <w:ilvl w:val="0"/>
          <w:numId w:val="19"/>
        </w:numPr>
        <w:rPr>
          <w:b/>
          <w:bCs/>
        </w:rPr>
      </w:pPr>
      <w:r w:rsidRPr="004A5D83">
        <w:rPr>
          <w:bCs/>
        </w:rPr>
        <w:t>that a great variety of light sources have been and are still being developed;</w:t>
      </w:r>
    </w:p>
    <w:p w14:paraId="12A84DC6" w14:textId="68CB5D85" w:rsidR="004A5D83" w:rsidRPr="004A5D83" w:rsidRDefault="004A5D83" w:rsidP="00C4359C">
      <w:pPr>
        <w:pStyle w:val="List1-recommendation"/>
        <w:numPr>
          <w:ilvl w:val="0"/>
          <w:numId w:val="19"/>
        </w:numPr>
        <w:rPr>
          <w:b/>
          <w:bCs/>
        </w:rPr>
      </w:pPr>
      <w:r w:rsidRPr="004A5D83">
        <w:rPr>
          <w:bCs/>
        </w:rPr>
        <w:t>that there are many different methods and equipme</w:t>
      </w:r>
      <w:r>
        <w:rPr>
          <w:bCs/>
        </w:rPr>
        <w:t>nt for the measurement of light.</w:t>
      </w:r>
    </w:p>
    <w:p w14:paraId="368BB777" w14:textId="77777777" w:rsidR="004A5D83" w:rsidRDefault="0051568A" w:rsidP="001B7940">
      <w:pPr>
        <w:pStyle w:val="Noting"/>
        <w:rPr>
          <w:bCs/>
        </w:rPr>
      </w:pPr>
      <w:r>
        <w:rPr>
          <w:b/>
        </w:rPr>
        <w:t xml:space="preserve">NOTING </w:t>
      </w:r>
      <w:r w:rsidR="004A5D83">
        <w:rPr>
          <w:bCs/>
        </w:rPr>
        <w:t xml:space="preserve">that </w:t>
      </w:r>
    </w:p>
    <w:p w14:paraId="5F9F3CCB" w14:textId="74CC0D90" w:rsidR="0051568A" w:rsidRPr="004A5D83" w:rsidRDefault="004A5D83" w:rsidP="00C4359C">
      <w:pPr>
        <w:pStyle w:val="List1-recommendation"/>
        <w:numPr>
          <w:ilvl w:val="0"/>
          <w:numId w:val="20"/>
        </w:numPr>
      </w:pPr>
      <w:r w:rsidRPr="004A5D83">
        <w:rPr>
          <w:bCs/>
        </w:rPr>
        <w:t>defined standards for photometry and colorimetry should be used worldwide to ensure the quality of signal lights for mariners;</w:t>
      </w:r>
    </w:p>
    <w:p w14:paraId="687AD14D" w14:textId="13005759" w:rsidR="004A5D83" w:rsidRPr="004A5D83" w:rsidRDefault="004A5D83" w:rsidP="00C4359C">
      <w:pPr>
        <w:pStyle w:val="List1-recommendation"/>
        <w:numPr>
          <w:ilvl w:val="0"/>
          <w:numId w:val="20"/>
        </w:numPr>
        <w:rPr>
          <w:b/>
          <w:bCs/>
        </w:rPr>
      </w:pPr>
      <w:r w:rsidRPr="004A5D83">
        <w:rPr>
          <w:bCs/>
        </w:rPr>
        <w:t xml:space="preserve">that this document only applies to </w:t>
      </w:r>
      <w:r w:rsidR="0057542A">
        <w:rPr>
          <w:bCs/>
        </w:rPr>
        <w:t>M</w:t>
      </w:r>
      <w:r w:rsidRPr="004A5D83">
        <w:rPr>
          <w:bCs/>
        </w:rPr>
        <w:t>arine Aid-to-Navigation signal lights that are installed after the publication date of this document;</w:t>
      </w:r>
    </w:p>
    <w:p w14:paraId="02641585" w14:textId="612B5C74" w:rsidR="004A5D83" w:rsidRPr="0051568A" w:rsidRDefault="004A5D83" w:rsidP="00C4359C">
      <w:pPr>
        <w:pStyle w:val="List1-recommendation"/>
        <w:numPr>
          <w:ilvl w:val="0"/>
          <w:numId w:val="20"/>
        </w:numPr>
      </w:pPr>
      <w:r>
        <w:rPr>
          <w:bCs/>
        </w:rPr>
        <w:t xml:space="preserve">that there should be available laboratories, which are working according to this documentation, for all IALA members and other appropriate </w:t>
      </w:r>
      <w:r w:rsidR="0057542A">
        <w:rPr>
          <w:bCs/>
        </w:rPr>
        <w:t>a</w:t>
      </w:r>
      <w:r>
        <w:rPr>
          <w:bCs/>
        </w:rPr>
        <w:t xml:space="preserve">uthorities </w:t>
      </w:r>
      <w:r w:rsidR="00733EA0">
        <w:rPr>
          <w:bCs/>
        </w:rPr>
        <w:t>that</w:t>
      </w:r>
      <w:r>
        <w:rPr>
          <w:bCs/>
        </w:rPr>
        <w:t xml:space="preserve"> could be operated by themselves, by other </w:t>
      </w:r>
      <w:r w:rsidR="00104B71">
        <w:rPr>
          <w:bCs/>
        </w:rPr>
        <w:t>a</w:t>
      </w:r>
      <w:r>
        <w:rPr>
          <w:bCs/>
        </w:rPr>
        <w:t>uthorities in the same country or another country, or by private companies;</w:t>
      </w:r>
    </w:p>
    <w:p w14:paraId="0A2BBF5F" w14:textId="1D07AA8A" w:rsidR="001B7940" w:rsidRPr="00405755" w:rsidRDefault="00B9146E" w:rsidP="001B7940">
      <w:pPr>
        <w:pStyle w:val="Noting"/>
      </w:pPr>
      <w:r>
        <w:rPr>
          <w:b/>
        </w:rPr>
        <w:t>CONSIDERING</w:t>
      </w:r>
      <w:r w:rsidR="00A326AC">
        <w:rPr>
          <w:b/>
        </w:rPr>
        <w:t xml:space="preserve"> </w:t>
      </w:r>
      <w:r w:rsidR="001B7940" w:rsidRPr="00405755">
        <w:t xml:space="preserve">the </w:t>
      </w:r>
      <w:r>
        <w:t>proposals</w:t>
      </w:r>
      <w:r w:rsidR="00A326AC" w:rsidRPr="00A326AC">
        <w:t xml:space="preserve"> of </w:t>
      </w:r>
      <w:r w:rsidR="00A326AC" w:rsidRPr="004A5D83">
        <w:t xml:space="preserve">the </w:t>
      </w:r>
      <w:r w:rsidR="004A5D83" w:rsidRPr="004A5D83">
        <w:t>ENG Committee</w:t>
      </w:r>
      <w:r>
        <w:t>,</w:t>
      </w:r>
    </w:p>
    <w:p w14:paraId="4B5966B1" w14:textId="796AB991" w:rsidR="001B7940" w:rsidRPr="00405755" w:rsidRDefault="00A326AC" w:rsidP="001B7940">
      <w:pPr>
        <w:pStyle w:val="Noting"/>
        <w:rPr>
          <w:b/>
        </w:rPr>
      </w:pPr>
      <w:r>
        <w:rPr>
          <w:b/>
        </w:rPr>
        <w:t>ADOPTS</w:t>
      </w:r>
      <w:r w:rsidR="00B9146E" w:rsidRPr="00B9146E">
        <w:t xml:space="preserve"> </w:t>
      </w:r>
      <w:r w:rsidR="004A5D83">
        <w:rPr>
          <w:bCs/>
        </w:rPr>
        <w:t>the Recommendation on Marine Aid</w:t>
      </w:r>
      <w:r w:rsidR="00D63CF7">
        <w:rPr>
          <w:bCs/>
        </w:rPr>
        <w:t xml:space="preserve"> </w:t>
      </w:r>
      <w:r w:rsidR="004A5D83">
        <w:rPr>
          <w:bCs/>
        </w:rPr>
        <w:t>to</w:t>
      </w:r>
      <w:r w:rsidR="00D63CF7">
        <w:rPr>
          <w:bCs/>
        </w:rPr>
        <w:t xml:space="preserve"> </w:t>
      </w:r>
      <w:r w:rsidR="004A5D83">
        <w:rPr>
          <w:bCs/>
        </w:rPr>
        <w:t xml:space="preserve">Navigation </w:t>
      </w:r>
      <w:r w:rsidR="00D63CF7">
        <w:rPr>
          <w:bCs/>
        </w:rPr>
        <w:t>s</w:t>
      </w:r>
      <w:r w:rsidR="004A5D83">
        <w:rPr>
          <w:bCs/>
        </w:rPr>
        <w:t xml:space="preserve">ignal </w:t>
      </w:r>
      <w:r w:rsidR="00D63CF7">
        <w:rPr>
          <w:bCs/>
        </w:rPr>
        <w:t>l</w:t>
      </w:r>
      <w:r w:rsidR="004A5D83">
        <w:rPr>
          <w:bCs/>
        </w:rPr>
        <w:t xml:space="preserve">ights in the </w:t>
      </w:r>
      <w:r w:rsidR="00661D82">
        <w:rPr>
          <w:bCs/>
        </w:rPr>
        <w:t>A</w:t>
      </w:r>
      <w:r w:rsidR="004A5D83">
        <w:rPr>
          <w:bCs/>
        </w:rPr>
        <w:t xml:space="preserve">nnex of this </w:t>
      </w:r>
      <w:r w:rsidR="00B84D89">
        <w:rPr>
          <w:bCs/>
        </w:rPr>
        <w:t>R</w:t>
      </w:r>
      <w:r w:rsidR="004A5D83">
        <w:rPr>
          <w:bCs/>
        </w:rPr>
        <w:t>ecommendation; and,</w:t>
      </w:r>
    </w:p>
    <w:p w14:paraId="3FC58392" w14:textId="309081BD" w:rsidR="001B7940" w:rsidRDefault="00A326AC" w:rsidP="001B7940">
      <w:pPr>
        <w:pStyle w:val="Noting"/>
      </w:pPr>
      <w:r>
        <w:rPr>
          <w:b/>
        </w:rPr>
        <w:t>INVITES</w:t>
      </w:r>
      <w:r w:rsidR="001B7940" w:rsidRPr="00405755">
        <w:t xml:space="preserve"> </w:t>
      </w:r>
      <w:r w:rsidRPr="00A326AC">
        <w:t xml:space="preserve">Members and </w:t>
      </w:r>
      <w:r w:rsidR="00733EA0">
        <w:t>M</w:t>
      </w:r>
      <w:r w:rsidRPr="00A326AC">
        <w:t xml:space="preserve">arine </w:t>
      </w:r>
      <w:r w:rsidR="00733EA0">
        <w:t>A</w:t>
      </w:r>
      <w:r w:rsidRPr="00A326AC">
        <w:t xml:space="preserve">ids to </w:t>
      </w:r>
      <w:r w:rsidR="00733EA0">
        <w:t>N</w:t>
      </w:r>
      <w:r w:rsidRPr="00A326AC">
        <w:t>avigation authorities worldwide to implement the provisions of the Recommendati</w:t>
      </w:r>
      <w:r>
        <w:t>on</w:t>
      </w:r>
      <w:r w:rsidR="001B7940" w:rsidRPr="00405755">
        <w:t>,</w:t>
      </w:r>
    </w:p>
    <w:p w14:paraId="23C4721A" w14:textId="77777777" w:rsidR="00DB2299" w:rsidRDefault="00B9146E" w:rsidP="001B7940">
      <w:pPr>
        <w:pStyle w:val="Noting"/>
        <w:rPr>
          <w:bCs/>
        </w:rPr>
      </w:pPr>
      <w:r>
        <w:rPr>
          <w:b/>
        </w:rPr>
        <w:t>RECOMMENDS</w:t>
      </w:r>
      <w:r>
        <w:t xml:space="preserve"> </w:t>
      </w:r>
      <w:r w:rsidR="00DB2299">
        <w:rPr>
          <w:bCs/>
        </w:rPr>
        <w:t>that</w:t>
      </w:r>
    </w:p>
    <w:p w14:paraId="175547C4" w14:textId="49D6D16B" w:rsidR="00B9146E" w:rsidRPr="00DB2299" w:rsidRDefault="004A5D83" w:rsidP="00446E01">
      <w:pPr>
        <w:pStyle w:val="Bullet1-recommendation"/>
        <w:ind w:left="567" w:firstLine="0"/>
        <w:jc w:val="both"/>
      </w:pPr>
      <w:r>
        <w:t xml:space="preserve">National </w:t>
      </w:r>
      <w:r w:rsidR="00733EA0">
        <w:t>m</w:t>
      </w:r>
      <w:r>
        <w:t xml:space="preserve">embers and other appropriate </w:t>
      </w:r>
      <w:r w:rsidR="00733EA0">
        <w:t>a</w:t>
      </w:r>
      <w:r>
        <w:t xml:space="preserve">uthorities providing </w:t>
      </w:r>
      <w:r w:rsidR="00733EA0">
        <w:t>M</w:t>
      </w:r>
      <w:r>
        <w:t xml:space="preserve">arine </w:t>
      </w:r>
      <w:r w:rsidR="00733EA0">
        <w:t>A</w:t>
      </w:r>
      <w:r>
        <w:t xml:space="preserve">ids to </w:t>
      </w:r>
      <w:r w:rsidR="00733EA0">
        <w:t>N</w:t>
      </w:r>
      <w:r>
        <w:t xml:space="preserve">avigation services carry out photometric and colorimetric measurements of Marine Aid-to-Navigation </w:t>
      </w:r>
      <w:r w:rsidR="00733EA0">
        <w:t>s</w:t>
      </w:r>
      <w:r>
        <w:t xml:space="preserve">ignal </w:t>
      </w:r>
      <w:r w:rsidR="00733EA0">
        <w:t>l</w:t>
      </w:r>
      <w:r>
        <w:t xml:space="preserve">ights in accordance with this </w:t>
      </w:r>
      <w:r w:rsidR="00B84D89">
        <w:t>R</w:t>
      </w:r>
      <w:r>
        <w:t>e</w:t>
      </w:r>
      <w:r w:rsidR="00DB2299">
        <w:t>commendation;</w:t>
      </w:r>
    </w:p>
    <w:p w14:paraId="15F9485B" w14:textId="47B88B93" w:rsidR="00446E01" w:rsidRPr="00B9146E" w:rsidRDefault="00DB2299" w:rsidP="004D2A06">
      <w:pPr>
        <w:pStyle w:val="Bullet1-recommendation"/>
        <w:spacing w:line="276" w:lineRule="auto"/>
        <w:ind w:left="567" w:firstLine="0"/>
        <w:jc w:val="both"/>
      </w:pPr>
      <w:r>
        <w:t xml:space="preserve">Industrial </w:t>
      </w:r>
      <w:r w:rsidR="00733EA0">
        <w:t>m</w:t>
      </w:r>
      <w:r>
        <w:t xml:space="preserve">embers shall specify the performance of their visual aids-to-navigation in accordance with this </w:t>
      </w:r>
      <w:r w:rsidR="00B84D89">
        <w:t>R</w:t>
      </w:r>
      <w:r>
        <w:t xml:space="preserve">ecommendation; </w:t>
      </w:r>
    </w:p>
    <w:p w14:paraId="3DAEE7DF" w14:textId="29B4B883" w:rsidR="00A326AC" w:rsidRPr="00A326AC" w:rsidRDefault="00A326AC" w:rsidP="001B7940">
      <w:pPr>
        <w:pStyle w:val="Noting"/>
      </w:pPr>
      <w:r>
        <w:rPr>
          <w:b/>
        </w:rPr>
        <w:t>REQUESTS</w:t>
      </w:r>
      <w:r>
        <w:t xml:space="preserve"> </w:t>
      </w:r>
      <w:r w:rsidRPr="00A326AC">
        <w:t xml:space="preserve">the </w:t>
      </w:r>
      <w:r w:rsidR="004A5D83" w:rsidRPr="004A5D83">
        <w:t xml:space="preserve">ENG </w:t>
      </w:r>
      <w:r w:rsidRPr="004A5D83">
        <w:t>Committee</w:t>
      </w:r>
      <w:r w:rsidR="00B9146E" w:rsidRPr="004A5D83">
        <w:t xml:space="preserve"> or such other committee as the Council may direct</w:t>
      </w:r>
      <w:r w:rsidRPr="00A326AC">
        <w:t xml:space="preserve"> to keep the Recommendation under review and to propose amendments as necessar</w:t>
      </w:r>
      <w:r>
        <w:t>y</w:t>
      </w:r>
      <w:r w:rsidR="00320A41">
        <w:t>.</w:t>
      </w:r>
    </w:p>
    <w:p w14:paraId="7A021C4B" w14:textId="2A3E0E3B" w:rsidR="001B7940" w:rsidRPr="00405755" w:rsidRDefault="001B7940" w:rsidP="001B7940">
      <w:pPr>
        <w:pStyle w:val="Noting"/>
        <w:rPr>
          <w:rFonts w:ascii="Arial" w:hAnsi="Arial"/>
        </w:rPr>
      </w:pPr>
      <w:r w:rsidRPr="00405755">
        <w:rPr>
          <w:b/>
        </w:rPr>
        <w:t>RE</w:t>
      </w:r>
      <w:r w:rsidR="00A326AC">
        <w:rPr>
          <w:b/>
        </w:rPr>
        <w:t>VOKE</w:t>
      </w:r>
      <w:r w:rsidRPr="004A5D83">
        <w:rPr>
          <w:b/>
        </w:rPr>
        <w:t>S</w:t>
      </w:r>
      <w:r w:rsidRPr="004A5D83">
        <w:t xml:space="preserve"> </w:t>
      </w:r>
      <w:r w:rsidR="0072592B" w:rsidRPr="004A5D83">
        <w:t xml:space="preserve">IALA </w:t>
      </w:r>
      <w:r w:rsidR="00C5418A" w:rsidRPr="004A5D83">
        <w:t xml:space="preserve">Recommendation </w:t>
      </w:r>
      <w:r w:rsidR="004A5D83" w:rsidRPr="000C48A6">
        <w:rPr>
          <w:i/>
          <w:iCs/>
        </w:rPr>
        <w:t>E</w:t>
      </w:r>
      <w:r w:rsidR="00C5418A" w:rsidRPr="000C48A6">
        <w:rPr>
          <w:i/>
          <w:iCs/>
        </w:rPr>
        <w:t>-</w:t>
      </w:r>
      <w:r w:rsidR="004A5D83" w:rsidRPr="000C48A6">
        <w:rPr>
          <w:i/>
          <w:iCs/>
        </w:rPr>
        <w:t>200-3</w:t>
      </w:r>
      <w:r w:rsidR="008D16C2" w:rsidRPr="000C48A6">
        <w:rPr>
          <w:i/>
          <w:iCs/>
        </w:rPr>
        <w:t xml:space="preserve"> Edition</w:t>
      </w:r>
      <w:r w:rsidR="004A5D83" w:rsidRPr="000C48A6">
        <w:rPr>
          <w:i/>
          <w:iCs/>
        </w:rPr>
        <w:t xml:space="preserve"> </w:t>
      </w:r>
      <w:r w:rsidR="00C5418A" w:rsidRPr="000C48A6">
        <w:rPr>
          <w:i/>
          <w:iCs/>
        </w:rPr>
        <w:t>1</w:t>
      </w:r>
      <w:r w:rsidR="004A5D83" w:rsidRPr="004A5D83">
        <w:t>.</w:t>
      </w:r>
    </w:p>
    <w:p w14:paraId="3AEE3460" w14:textId="79E219FE" w:rsidR="0044753A" w:rsidRDefault="00DC5C37" w:rsidP="000C48A6">
      <w:pPr>
        <w:pStyle w:val="AnnextitleHead1"/>
      </w:pPr>
      <w:bookmarkStart w:id="2" w:name="_Ref361228803"/>
      <w:bookmarkStart w:id="3" w:name="_Toc359496675"/>
      <w:bookmarkEnd w:id="1"/>
      <w:bookmarkEnd w:id="2"/>
      <w:bookmarkEnd w:id="3"/>
      <w:r>
        <w:t xml:space="preserve">Definitions </w:t>
      </w:r>
      <w:r w:rsidR="004A5D83">
        <w:t xml:space="preserve">of marine signal Lights </w:t>
      </w:r>
      <w:r w:rsidR="00AA0153">
        <w:t>Terms of Measurement</w:t>
      </w:r>
    </w:p>
    <w:p w14:paraId="04D05508" w14:textId="6CFE401A" w:rsidR="008864FA" w:rsidRDefault="008864FA" w:rsidP="000C48A6">
      <w:pPr>
        <w:pStyle w:val="AnnexHead2"/>
      </w:pPr>
      <w:r>
        <w:t>Overview</w:t>
      </w:r>
    </w:p>
    <w:p w14:paraId="70EE1529" w14:textId="77777777" w:rsidR="00EA7326" w:rsidRPr="001112E0" w:rsidRDefault="00EA7326" w:rsidP="00005398">
      <w:pPr>
        <w:pStyle w:val="Heading1separatationline"/>
      </w:pPr>
    </w:p>
    <w:p w14:paraId="41BD46FD" w14:textId="34494F85" w:rsidR="008864FA" w:rsidRDefault="008864FA" w:rsidP="008864FA">
      <w:pPr>
        <w:pStyle w:val="BodyText"/>
      </w:pPr>
      <w:r>
        <w:t>The definitions contained within this annex should be considered as the minimum requirement</w:t>
      </w:r>
      <w:r w:rsidR="006E7BC0">
        <w:t xml:space="preserve"> in terms of luminous intensity and colour</w:t>
      </w:r>
      <w:r>
        <w:t xml:space="preserve"> when reporting on the performance of a </w:t>
      </w:r>
      <w:r w:rsidR="00393F25">
        <w:t>m</w:t>
      </w:r>
      <w:r>
        <w:t xml:space="preserve">arine </w:t>
      </w:r>
      <w:r w:rsidR="00393F25">
        <w:t>s</w:t>
      </w:r>
      <w:r>
        <w:t xml:space="preserve">ignal </w:t>
      </w:r>
      <w:r w:rsidR="00393F25">
        <w:t>l</w:t>
      </w:r>
      <w:r>
        <w:t>ight. Where additional definitions are required for a particular application, they shall not conflict with definitions given below.</w:t>
      </w:r>
    </w:p>
    <w:p w14:paraId="6CE83B30" w14:textId="20C8DEBA" w:rsidR="00E22752" w:rsidRDefault="003651ED" w:rsidP="000C48A6">
      <w:pPr>
        <w:pStyle w:val="AnnexHead2"/>
      </w:pPr>
      <w:r>
        <w:t xml:space="preserve">Standard </w:t>
      </w:r>
      <w:r w:rsidR="00E22752">
        <w:t xml:space="preserve">measurement </w:t>
      </w:r>
      <w:r>
        <w:t>Conditions</w:t>
      </w:r>
    </w:p>
    <w:p w14:paraId="42194042" w14:textId="77777777" w:rsidR="00EA7326" w:rsidRPr="00005398" w:rsidRDefault="00EA7326" w:rsidP="00005398">
      <w:pPr>
        <w:pStyle w:val="Heading1separatationline"/>
        <w:rPr>
          <w:lang w:eastAsia="en-GB"/>
        </w:rPr>
      </w:pPr>
    </w:p>
    <w:p w14:paraId="166D9E54" w14:textId="7B7C7BE7" w:rsidR="00430A11" w:rsidRDefault="00430A11">
      <w:pPr>
        <w:pStyle w:val="BodyText"/>
        <w:rPr>
          <w:color w:val="000000" w:themeColor="text1"/>
          <w:lang w:eastAsia="en-GB"/>
        </w:rPr>
      </w:pPr>
      <w:r>
        <w:rPr>
          <w:color w:val="000000" w:themeColor="text1"/>
          <w:lang w:eastAsia="en-GB"/>
        </w:rPr>
        <w:t>The measurement geometry will be based on the X-Y coordinate system as defined in CIE 043-1979, where the datum (reference direction) is X=0</w:t>
      </w:r>
      <w:r>
        <w:rPr>
          <w:rFonts w:cstheme="minorHAnsi"/>
          <w:color w:val="000000" w:themeColor="text1"/>
          <w:lang w:eastAsia="en-GB"/>
        </w:rPr>
        <w:t>°</w:t>
      </w:r>
      <w:r>
        <w:rPr>
          <w:color w:val="000000" w:themeColor="text1"/>
          <w:lang w:eastAsia="en-GB"/>
        </w:rPr>
        <w:t xml:space="preserve"> (defined during measurement) and Y=0</w:t>
      </w:r>
      <w:r>
        <w:rPr>
          <w:rFonts w:cstheme="minorHAnsi"/>
          <w:color w:val="000000" w:themeColor="text1"/>
          <w:lang w:eastAsia="en-GB"/>
        </w:rPr>
        <w:t>°</w:t>
      </w:r>
      <w:r>
        <w:rPr>
          <w:color w:val="000000" w:themeColor="text1"/>
          <w:lang w:eastAsia="en-GB"/>
        </w:rPr>
        <w:t xml:space="preserve"> (</w:t>
      </w:r>
      <w:r w:rsidR="00393F25">
        <w:rPr>
          <w:color w:val="000000" w:themeColor="text1"/>
          <w:lang w:eastAsia="en-GB"/>
        </w:rPr>
        <w:t>i.e.,</w:t>
      </w:r>
      <w:r>
        <w:rPr>
          <w:color w:val="000000" w:themeColor="text1"/>
          <w:lang w:eastAsia="en-GB"/>
        </w:rPr>
        <w:t xml:space="preserve"> horizontal).</w:t>
      </w:r>
    </w:p>
    <w:p w14:paraId="1DE88A5C" w14:textId="61A59B06" w:rsidR="003651ED" w:rsidRDefault="003651ED" w:rsidP="003651ED">
      <w:pPr>
        <w:pStyle w:val="BodyText"/>
        <w:rPr>
          <w:rFonts w:ascii="Calibri" w:hAnsi="Calibri"/>
        </w:rPr>
      </w:pPr>
      <w:r>
        <w:rPr>
          <w:rFonts w:ascii="Calibri" w:hAnsi="Calibri"/>
        </w:rPr>
        <w:t>Ambient temperature is to be 25.0 °C with an acceptable interval of ± 1.2 °C for LED-based light sources, or ±</w:t>
      </w:r>
      <w:r w:rsidR="00005398">
        <w:rPr>
          <w:rFonts w:ascii="Calibri" w:hAnsi="Calibri"/>
        </w:rPr>
        <w:t> </w:t>
      </w:r>
      <w:r>
        <w:rPr>
          <w:rFonts w:ascii="Calibri" w:hAnsi="Calibri"/>
        </w:rPr>
        <w:t>3.0</w:t>
      </w:r>
      <w:r w:rsidR="00005398">
        <w:rPr>
          <w:rFonts w:ascii="Calibri" w:hAnsi="Calibri"/>
        </w:rPr>
        <w:t> </w:t>
      </w:r>
      <w:r>
        <w:rPr>
          <w:rFonts w:ascii="Calibri" w:hAnsi="Calibri"/>
        </w:rPr>
        <w:t xml:space="preserve">°C for other types of light sources. </w:t>
      </w:r>
    </w:p>
    <w:p w14:paraId="3993FA90" w14:textId="77777777" w:rsidR="003651ED" w:rsidRDefault="003651ED" w:rsidP="003651ED">
      <w:pPr>
        <w:pStyle w:val="BodyText"/>
        <w:rPr>
          <w:rFonts w:ascii="Calibri" w:hAnsi="Calibri"/>
        </w:rPr>
      </w:pPr>
      <w:r>
        <w:rPr>
          <w:rFonts w:ascii="Calibri" w:hAnsi="Calibri"/>
        </w:rPr>
        <w:t>The measurements are to be made in still air, with a tolerance interval of 0 m/s to 0.25 m/s.</w:t>
      </w:r>
    </w:p>
    <w:p w14:paraId="3AA55849" w14:textId="77777777" w:rsidR="003651ED" w:rsidRDefault="003651ED" w:rsidP="003651ED">
      <w:pPr>
        <w:pStyle w:val="BodyText"/>
        <w:rPr>
          <w:rFonts w:ascii="Calibri" w:hAnsi="Calibri"/>
        </w:rPr>
      </w:pPr>
      <w:r>
        <w:rPr>
          <w:rFonts w:ascii="Calibri" w:hAnsi="Calibri"/>
        </w:rPr>
        <w:t>The light under test should be supplied with the rated voltage at the power terminals, or in the case of individual LED devices, they should be supplied with the rated current. The tolerance interval shall be one of:</w:t>
      </w:r>
    </w:p>
    <w:p w14:paraId="7438BCF6" w14:textId="47217C54" w:rsidR="003651ED" w:rsidRDefault="003651ED" w:rsidP="000C48A6">
      <w:pPr>
        <w:pStyle w:val="Bullet1"/>
      </w:pPr>
      <w:r>
        <w:t>± 0.4 % for RMS AC voltage,</w:t>
      </w:r>
    </w:p>
    <w:p w14:paraId="3FB61E68" w14:textId="62D7FEE1" w:rsidR="003651ED" w:rsidRDefault="003651ED" w:rsidP="000C48A6">
      <w:pPr>
        <w:pStyle w:val="Bullet1"/>
      </w:pPr>
      <w:r>
        <w:t>± 0.2 % for DC voltage,</w:t>
      </w:r>
    </w:p>
    <w:p w14:paraId="6C3AF6A7" w14:textId="69DEE319" w:rsidR="00E22752" w:rsidRPr="00005398" w:rsidRDefault="003651ED" w:rsidP="000C48A6">
      <w:pPr>
        <w:pStyle w:val="Bullet1"/>
      </w:pPr>
      <w:r>
        <w:t>± 0.2 % for DC current.</w:t>
      </w:r>
    </w:p>
    <w:p w14:paraId="675F2866" w14:textId="35E9F0D6" w:rsidR="004A5D83" w:rsidRDefault="005C0352" w:rsidP="000C48A6">
      <w:pPr>
        <w:pStyle w:val="AnnexHead2"/>
      </w:pPr>
      <w:r>
        <w:t>Luminous Intensity versus Angle</w:t>
      </w:r>
    </w:p>
    <w:p w14:paraId="6AC90C25" w14:textId="6E2DA5D9" w:rsidR="00364B4D" w:rsidRDefault="00364B4D" w:rsidP="00005398">
      <w:pPr>
        <w:pStyle w:val="Heading1separatationline"/>
      </w:pPr>
    </w:p>
    <w:p w14:paraId="684066BF" w14:textId="14CA1298" w:rsidR="00364B4D" w:rsidRPr="00170D06" w:rsidRDefault="00383520" w:rsidP="00005398">
      <w:pPr>
        <w:pStyle w:val="BodyText"/>
      </w:pPr>
      <w:r>
        <w:t>In this section, we define terms that are related to the measurement of luminous intensity as a function of horizontal and vertical angle. This would describe the performance of the light based on the direction that it is viewed from.</w:t>
      </w:r>
    </w:p>
    <w:tbl>
      <w:tblPr>
        <w:tblStyle w:val="TableGrid"/>
        <w:tblW w:w="0" w:type="auto"/>
        <w:tblLook w:val="04A0" w:firstRow="1" w:lastRow="0" w:firstColumn="1" w:lastColumn="0" w:noHBand="0" w:noVBand="1"/>
      </w:tblPr>
      <w:tblGrid>
        <w:gridCol w:w="2263"/>
        <w:gridCol w:w="7932"/>
      </w:tblGrid>
      <w:tr w:rsidR="005C0352" w14:paraId="64746333" w14:textId="77777777" w:rsidTr="00AD2E16">
        <w:tc>
          <w:tcPr>
            <w:tcW w:w="2263" w:type="dxa"/>
          </w:tcPr>
          <w:p w14:paraId="52D4B835" w14:textId="02875274" w:rsidR="005C0352" w:rsidRPr="00351899" w:rsidRDefault="005C0352" w:rsidP="000C48A6">
            <w:pPr>
              <w:pStyle w:val="Tableheading"/>
              <w:jc w:val="left"/>
            </w:pPr>
            <w:r w:rsidRPr="00351899">
              <w:t>Vertical Divergence</w:t>
            </w:r>
          </w:p>
        </w:tc>
        <w:tc>
          <w:tcPr>
            <w:tcW w:w="7932" w:type="dxa"/>
          </w:tcPr>
          <w:p w14:paraId="45ABA20B" w14:textId="6367F74D" w:rsidR="005C0352" w:rsidRPr="00AD2E16" w:rsidRDefault="005C0352" w:rsidP="000C48A6">
            <w:pPr>
              <w:pStyle w:val="Tabletext"/>
            </w:pPr>
            <w:r w:rsidRPr="00AD2E16">
              <w:t xml:space="preserve">The average of all </w:t>
            </w:r>
            <w:r w:rsidR="00383520">
              <w:t xml:space="preserve">measured </w:t>
            </w:r>
            <w:r w:rsidRPr="00AD2E16">
              <w:t>Full Width Half Maximum (FWHM) values sh</w:t>
            </w:r>
            <w:r w:rsidR="00AD2E16" w:rsidRPr="00AD2E16">
              <w:t>all</w:t>
            </w:r>
            <w:r w:rsidRPr="00AD2E16">
              <w:t xml:space="preserve"> be reported</w:t>
            </w:r>
            <w:r w:rsidR="00AD2E16" w:rsidRPr="00AD2E16">
              <w:t xml:space="preserve"> as the vertical divergence</w:t>
            </w:r>
            <w:r w:rsidRPr="00AD2E16">
              <w:t>, along with the maximum deviation</w:t>
            </w:r>
            <w:r w:rsidR="00802B9B" w:rsidRPr="00AD2E16">
              <w:t xml:space="preserve"> of the maximum</w:t>
            </w:r>
            <w:r w:rsidR="00802B9B">
              <w:t xml:space="preserve"> intensity</w:t>
            </w:r>
            <w:r w:rsidRPr="00AD2E16">
              <w:t xml:space="preserve"> from </w:t>
            </w:r>
            <w:r w:rsidR="00782233">
              <w:t xml:space="preserve">an elevation of </w:t>
            </w:r>
            <w:r w:rsidR="00F04530">
              <w:t>Y=</w:t>
            </w:r>
            <w:r w:rsidR="00782233">
              <w:t>0</w:t>
            </w:r>
            <w:r w:rsidR="00782233">
              <w:rPr>
                <w:rFonts w:ascii="Franklin Gothic Book" w:hAnsi="Franklin Gothic Book"/>
              </w:rPr>
              <w:t>°</w:t>
            </w:r>
            <w:r w:rsidRPr="00AD2E16">
              <w:t>.</w:t>
            </w:r>
          </w:p>
        </w:tc>
      </w:tr>
      <w:tr w:rsidR="00AD2E16" w14:paraId="2F925BCD" w14:textId="77777777" w:rsidTr="00AD2E16">
        <w:tc>
          <w:tcPr>
            <w:tcW w:w="2263" w:type="dxa"/>
          </w:tcPr>
          <w:p w14:paraId="36B60017" w14:textId="1CD894BA" w:rsidR="00AD2E16" w:rsidRPr="00351899" w:rsidRDefault="00AD2E16" w:rsidP="000C48A6">
            <w:pPr>
              <w:pStyle w:val="Tableheading"/>
              <w:jc w:val="left"/>
            </w:pPr>
            <w:r w:rsidRPr="00351899">
              <w:t>Horizontal Divergence</w:t>
            </w:r>
          </w:p>
        </w:tc>
        <w:tc>
          <w:tcPr>
            <w:tcW w:w="7932" w:type="dxa"/>
          </w:tcPr>
          <w:p w14:paraId="7F2E557B" w14:textId="0FEA0AAA" w:rsidR="00351899" w:rsidRDefault="00D920E7" w:rsidP="000C48A6">
            <w:pPr>
              <w:pStyle w:val="Tabletext"/>
            </w:pPr>
            <w:r>
              <w:t>T</w:t>
            </w:r>
            <w:r w:rsidR="004B3BB3" w:rsidRPr="004B3BB3">
              <w:t>he Full Width Half Maximum (FWHM) values</w:t>
            </w:r>
            <w:r w:rsidR="00BF2FF2">
              <w:t xml:space="preserve"> as measured along the horizontal plane</w:t>
            </w:r>
            <w:r w:rsidR="004B3BB3" w:rsidRPr="004B3BB3">
              <w:t xml:space="preserve"> shall be reported as the </w:t>
            </w:r>
            <w:r w:rsidR="004B3BB3">
              <w:t>horizontal</w:t>
            </w:r>
            <w:r w:rsidR="004B3BB3" w:rsidRPr="004B3BB3">
              <w:t xml:space="preserve"> divergence.</w:t>
            </w:r>
            <w:r>
              <w:t xml:space="preserve"> If the intensity does not fall to half maximum at any point around the </w:t>
            </w:r>
            <w:r w:rsidR="00BF2FF2">
              <w:t>light</w:t>
            </w:r>
            <w:r>
              <w:t>, then the horizontal divergence is 360</w:t>
            </w:r>
            <w:r>
              <w:rPr>
                <w:rFonts w:cstheme="minorHAnsi"/>
              </w:rPr>
              <w:t>°</w:t>
            </w:r>
            <w:r>
              <w:t>.</w:t>
            </w:r>
          </w:p>
        </w:tc>
      </w:tr>
      <w:tr w:rsidR="0067537A" w14:paraId="0DCBCFA0" w14:textId="77777777" w:rsidTr="00AD2E16">
        <w:tc>
          <w:tcPr>
            <w:tcW w:w="2263" w:type="dxa"/>
          </w:tcPr>
          <w:p w14:paraId="2F598DA6" w14:textId="0694ECAB" w:rsidR="0067537A" w:rsidRPr="00351899" w:rsidRDefault="00CF3B98" w:rsidP="000C48A6">
            <w:pPr>
              <w:pStyle w:val="Tableheading"/>
              <w:jc w:val="left"/>
            </w:pPr>
            <w:r>
              <w:t xml:space="preserve">Specification Peak </w:t>
            </w:r>
            <w:r w:rsidR="0067537A">
              <w:t>Intensity</w:t>
            </w:r>
          </w:p>
        </w:tc>
        <w:tc>
          <w:tcPr>
            <w:tcW w:w="7932" w:type="dxa"/>
          </w:tcPr>
          <w:p w14:paraId="2474AD11" w14:textId="2D2D5848" w:rsidR="001112E0" w:rsidRPr="000C48A6" w:rsidRDefault="001112E0" w:rsidP="000C48A6">
            <w:pPr>
              <w:pStyle w:val="InsetList"/>
              <w:ind w:left="463" w:hanging="283"/>
              <w:rPr>
                <w:rFonts w:cstheme="minorHAnsi"/>
                <w:sz w:val="20"/>
                <w:szCs w:val="20"/>
              </w:rPr>
            </w:pPr>
            <w:r w:rsidRPr="000C48A6">
              <w:rPr>
                <w:bCs/>
                <w:i/>
                <w:iCs/>
                <w:sz w:val="20"/>
                <w:szCs w:val="20"/>
              </w:rPr>
              <w:t>Omnidirectional light:</w:t>
            </w:r>
            <w:r w:rsidRPr="000C48A6">
              <w:rPr>
                <w:b/>
                <w:sz w:val="20"/>
                <w:szCs w:val="20"/>
              </w:rPr>
              <w:t xml:space="preserve"> </w:t>
            </w:r>
            <w:r w:rsidRPr="000C48A6">
              <w:rPr>
                <w:sz w:val="20"/>
                <w:szCs w:val="20"/>
              </w:rPr>
              <w:t>the intensity is defined as the 10</w:t>
            </w:r>
            <w:r w:rsidRPr="000C48A6">
              <w:rPr>
                <w:sz w:val="20"/>
                <w:szCs w:val="20"/>
                <w:vertAlign w:val="superscript"/>
              </w:rPr>
              <w:t>th</w:t>
            </w:r>
            <w:r w:rsidRPr="000C48A6">
              <w:rPr>
                <w:sz w:val="20"/>
                <w:szCs w:val="20"/>
              </w:rPr>
              <w:t xml:space="preserve"> percentile of the intensity measured around the entire light at an elevation of </w:t>
            </w:r>
            <w:r w:rsidR="00F04530" w:rsidRPr="000C48A6">
              <w:rPr>
                <w:sz w:val="20"/>
                <w:szCs w:val="20"/>
              </w:rPr>
              <w:t>Y=</w:t>
            </w:r>
            <w:r w:rsidRPr="000C48A6">
              <w:rPr>
                <w:sz w:val="20"/>
                <w:szCs w:val="20"/>
              </w:rPr>
              <w:t>0</w:t>
            </w:r>
            <w:r w:rsidRPr="000C48A6">
              <w:rPr>
                <w:rFonts w:cstheme="minorHAnsi"/>
                <w:sz w:val="20"/>
                <w:szCs w:val="20"/>
              </w:rPr>
              <w:t>°.</w:t>
            </w:r>
          </w:p>
          <w:p w14:paraId="3C940F09" w14:textId="1D36A64F" w:rsidR="001112E0" w:rsidRPr="000C48A6" w:rsidRDefault="001112E0" w:rsidP="000C48A6">
            <w:pPr>
              <w:pStyle w:val="InsetList"/>
              <w:ind w:left="463" w:hanging="283"/>
              <w:rPr>
                <w:rFonts w:cstheme="minorHAnsi"/>
                <w:sz w:val="20"/>
                <w:szCs w:val="20"/>
              </w:rPr>
            </w:pPr>
            <w:r w:rsidRPr="000C48A6">
              <w:rPr>
                <w:rFonts w:cstheme="minorHAnsi"/>
                <w:bCs/>
                <w:i/>
                <w:iCs/>
                <w:sz w:val="20"/>
                <w:szCs w:val="20"/>
              </w:rPr>
              <w:t>Direction</w:t>
            </w:r>
            <w:r w:rsidR="00E26FB8" w:rsidRPr="000C48A6">
              <w:rPr>
                <w:rFonts w:cstheme="minorHAnsi"/>
                <w:bCs/>
                <w:i/>
                <w:iCs/>
                <w:sz w:val="20"/>
                <w:szCs w:val="20"/>
              </w:rPr>
              <w:t>al</w:t>
            </w:r>
            <w:r w:rsidRPr="000C48A6">
              <w:rPr>
                <w:rFonts w:cstheme="minorHAnsi"/>
                <w:bCs/>
                <w:i/>
                <w:iCs/>
                <w:sz w:val="20"/>
                <w:szCs w:val="20"/>
              </w:rPr>
              <w:t xml:space="preserve"> light</w:t>
            </w:r>
            <w:r w:rsidR="004F0F29" w:rsidRPr="000C48A6">
              <w:rPr>
                <w:rFonts w:cstheme="minorHAnsi"/>
                <w:bCs/>
                <w:i/>
                <w:iCs/>
                <w:sz w:val="20"/>
                <w:szCs w:val="20"/>
              </w:rPr>
              <w:t xml:space="preserve"> without a </w:t>
            </w:r>
            <w:r w:rsidR="003A16F6" w:rsidRPr="000C48A6">
              <w:rPr>
                <w:rFonts w:cstheme="minorHAnsi"/>
                <w:bCs/>
                <w:i/>
                <w:iCs/>
                <w:sz w:val="20"/>
                <w:szCs w:val="20"/>
              </w:rPr>
              <w:t>required</w:t>
            </w:r>
            <w:r w:rsidR="004F0F29" w:rsidRPr="000C48A6">
              <w:rPr>
                <w:rFonts w:cstheme="minorHAnsi"/>
                <w:bCs/>
                <w:i/>
                <w:iCs/>
                <w:sz w:val="20"/>
                <w:szCs w:val="20"/>
              </w:rPr>
              <w:t xml:space="preserve"> boundary</w:t>
            </w:r>
            <w:r w:rsidRPr="000C48A6">
              <w:rPr>
                <w:rFonts w:cstheme="minorHAnsi"/>
                <w:b/>
                <w:sz w:val="20"/>
                <w:szCs w:val="20"/>
              </w:rPr>
              <w:t>:</w:t>
            </w:r>
            <w:r w:rsidRPr="000C48A6">
              <w:rPr>
                <w:rFonts w:cstheme="minorHAnsi"/>
                <w:sz w:val="20"/>
                <w:szCs w:val="20"/>
              </w:rPr>
              <w:t xml:space="preserve"> the intensity </w:t>
            </w:r>
            <w:r w:rsidR="00782233" w:rsidRPr="000C48A6">
              <w:rPr>
                <w:rFonts w:cstheme="minorHAnsi"/>
                <w:sz w:val="20"/>
                <w:szCs w:val="20"/>
              </w:rPr>
              <w:t>at the optical centroid axis of the light</w:t>
            </w:r>
            <w:r w:rsidRPr="000C48A6">
              <w:rPr>
                <w:rFonts w:cstheme="minorHAnsi"/>
                <w:sz w:val="20"/>
                <w:szCs w:val="20"/>
              </w:rPr>
              <w:t>.</w:t>
            </w:r>
          </w:p>
          <w:p w14:paraId="3BF50847" w14:textId="3AAAA814" w:rsidR="001112E0" w:rsidRPr="000C48A6" w:rsidRDefault="001112E0" w:rsidP="000C48A6">
            <w:pPr>
              <w:pStyle w:val="InsetList"/>
              <w:ind w:left="463" w:hanging="283"/>
              <w:rPr>
                <w:rFonts w:cstheme="minorHAnsi"/>
                <w:sz w:val="20"/>
                <w:szCs w:val="20"/>
              </w:rPr>
            </w:pPr>
            <w:r w:rsidRPr="000C48A6">
              <w:rPr>
                <w:rFonts w:cstheme="minorHAnsi"/>
                <w:bCs/>
                <w:i/>
                <w:iCs/>
                <w:sz w:val="20"/>
                <w:szCs w:val="20"/>
              </w:rPr>
              <w:t>Sector intensity:</w:t>
            </w:r>
            <w:r w:rsidRPr="000C48A6">
              <w:rPr>
                <w:sz w:val="20"/>
                <w:szCs w:val="20"/>
              </w:rPr>
              <w:t xml:space="preserve"> the intensity is defined as the 10</w:t>
            </w:r>
            <w:r w:rsidRPr="000C48A6">
              <w:rPr>
                <w:sz w:val="20"/>
                <w:szCs w:val="20"/>
                <w:vertAlign w:val="superscript"/>
              </w:rPr>
              <w:t>th</w:t>
            </w:r>
            <w:r w:rsidRPr="000C48A6">
              <w:rPr>
                <w:sz w:val="20"/>
                <w:szCs w:val="20"/>
              </w:rPr>
              <w:t xml:space="preserve"> percentile of the intensity measured </w:t>
            </w:r>
            <w:r w:rsidR="00110A2C" w:rsidRPr="000C48A6">
              <w:rPr>
                <w:sz w:val="20"/>
                <w:szCs w:val="20"/>
              </w:rPr>
              <w:t>within the Sector Width</w:t>
            </w:r>
            <w:r w:rsidRPr="000C48A6">
              <w:rPr>
                <w:sz w:val="20"/>
                <w:szCs w:val="20"/>
              </w:rPr>
              <w:t xml:space="preserve"> at an elevation of </w:t>
            </w:r>
            <w:r w:rsidR="00F04530" w:rsidRPr="000C48A6">
              <w:rPr>
                <w:sz w:val="20"/>
                <w:szCs w:val="20"/>
              </w:rPr>
              <w:t>Y=</w:t>
            </w:r>
            <w:r w:rsidRPr="000C48A6">
              <w:rPr>
                <w:sz w:val="20"/>
                <w:szCs w:val="20"/>
              </w:rPr>
              <w:t>0</w:t>
            </w:r>
            <w:r w:rsidRPr="000C48A6">
              <w:rPr>
                <w:rFonts w:cstheme="minorHAnsi"/>
                <w:sz w:val="20"/>
                <w:szCs w:val="20"/>
              </w:rPr>
              <w:t>°.</w:t>
            </w:r>
          </w:p>
          <w:p w14:paraId="199BEC7A" w14:textId="32369433" w:rsidR="008F7323" w:rsidRDefault="008F7323" w:rsidP="000C48A6">
            <w:pPr>
              <w:pStyle w:val="InsetList"/>
              <w:ind w:left="463" w:hanging="283"/>
            </w:pPr>
            <w:r w:rsidRPr="000C48A6">
              <w:rPr>
                <w:bCs/>
                <w:i/>
                <w:iCs/>
                <w:sz w:val="20"/>
                <w:szCs w:val="20"/>
              </w:rPr>
              <w:t>Rotating optic</w:t>
            </w:r>
            <w:r w:rsidRPr="000C48A6">
              <w:rPr>
                <w:bCs/>
                <w:i/>
                <w:iCs/>
              </w:rPr>
              <w:t>:</w:t>
            </w:r>
            <w:r w:rsidRPr="00110A2C">
              <w:t xml:space="preserve"> This</w:t>
            </w:r>
            <w:r>
              <w:t xml:space="preserve"> is the peak intensity of the individual beams when the optic is not rotating.</w:t>
            </w:r>
          </w:p>
        </w:tc>
      </w:tr>
    </w:tbl>
    <w:p w14:paraId="4A110737" w14:textId="77777777" w:rsidR="00DC5C37" w:rsidRDefault="00DC5C37" w:rsidP="004A5D83">
      <w:pPr>
        <w:pStyle w:val="BodyText"/>
      </w:pPr>
    </w:p>
    <w:p w14:paraId="0A4EB747" w14:textId="3B910E41" w:rsidR="00DC5C37" w:rsidRDefault="00DC5C37" w:rsidP="000C48A6">
      <w:pPr>
        <w:pStyle w:val="AnnexHead2"/>
        <w:keepNext/>
        <w:keepLines/>
      </w:pPr>
      <w:r>
        <w:t>Luminous Intensity versus Time</w:t>
      </w:r>
    </w:p>
    <w:p w14:paraId="46DCB2D9" w14:textId="78B62DF3" w:rsidR="00A810FF" w:rsidRDefault="00A810FF" w:rsidP="000C48A6">
      <w:pPr>
        <w:pStyle w:val="Heading1separatationline"/>
        <w:keepNext/>
        <w:keepLines/>
      </w:pPr>
    </w:p>
    <w:p w14:paraId="000DA98F" w14:textId="3160FB80" w:rsidR="00A810FF" w:rsidRPr="00005884" w:rsidRDefault="00C75271" w:rsidP="000C48A6">
      <w:pPr>
        <w:pStyle w:val="BodyText"/>
        <w:keepNext/>
        <w:keepLines/>
      </w:pPr>
      <w:r>
        <w:t>In this section, we define terms that are related to the measurement of luminous intensity as a function of time.</w:t>
      </w:r>
    </w:p>
    <w:tbl>
      <w:tblPr>
        <w:tblStyle w:val="TableGrid"/>
        <w:tblW w:w="0" w:type="auto"/>
        <w:tblLook w:val="04A0" w:firstRow="1" w:lastRow="0" w:firstColumn="1" w:lastColumn="0" w:noHBand="0" w:noVBand="1"/>
      </w:tblPr>
      <w:tblGrid>
        <w:gridCol w:w="2263"/>
        <w:gridCol w:w="7932"/>
      </w:tblGrid>
      <w:tr w:rsidR="00DC5C37" w14:paraId="180E06B2" w14:textId="77777777" w:rsidTr="00AD2E16">
        <w:tc>
          <w:tcPr>
            <w:tcW w:w="2263" w:type="dxa"/>
          </w:tcPr>
          <w:p w14:paraId="52CCD07F" w14:textId="67A22EC3" w:rsidR="00DC5C37" w:rsidRPr="00351899" w:rsidRDefault="00DC5C37" w:rsidP="000C48A6">
            <w:pPr>
              <w:pStyle w:val="Tableheading"/>
              <w:jc w:val="left"/>
            </w:pPr>
            <w:r w:rsidRPr="00351899">
              <w:t>Flash Duration</w:t>
            </w:r>
          </w:p>
        </w:tc>
        <w:tc>
          <w:tcPr>
            <w:tcW w:w="7932" w:type="dxa"/>
          </w:tcPr>
          <w:p w14:paraId="16676803" w14:textId="46773B99" w:rsidR="00DC5C37" w:rsidRDefault="00DC5C37" w:rsidP="000C48A6">
            <w:pPr>
              <w:pStyle w:val="Tabletext"/>
            </w:pPr>
            <w:r w:rsidRPr="00005398">
              <w:t>The duration of the measured flash profile should be taken from the point in time when the intensity first exceeds 50</w:t>
            </w:r>
            <w:r w:rsidR="00B24CE6">
              <w:t xml:space="preserve"> </w:t>
            </w:r>
            <w:r w:rsidRPr="00005398">
              <w:t>% of the peak intensity value to the point in time when the intensity finally falls below 50</w:t>
            </w:r>
            <w:r w:rsidR="00B24CE6">
              <w:t xml:space="preserve"> </w:t>
            </w:r>
            <w:r w:rsidRPr="00005398">
              <w:t>% of the peak intensity value.  The end of a flash should be considered as when the intensity falls below 5</w:t>
            </w:r>
            <w:r w:rsidR="00B24CE6">
              <w:t xml:space="preserve"> </w:t>
            </w:r>
            <w:r w:rsidRPr="00005398">
              <w:t>% of the peak intensity value for more than 100</w:t>
            </w:r>
            <w:r w:rsidR="00351899" w:rsidRPr="00005398">
              <w:t xml:space="preserve"> </w:t>
            </w:r>
            <w:proofErr w:type="spellStart"/>
            <w:r w:rsidRPr="00005398">
              <w:t>ms</w:t>
            </w:r>
            <w:proofErr w:type="spellEnd"/>
            <w:r w:rsidRPr="00005398">
              <w:t>.</w:t>
            </w:r>
          </w:p>
        </w:tc>
      </w:tr>
      <w:tr w:rsidR="00DC5C37" w14:paraId="44540DCC" w14:textId="77777777" w:rsidTr="00AD2E16">
        <w:tc>
          <w:tcPr>
            <w:tcW w:w="2263" w:type="dxa"/>
          </w:tcPr>
          <w:p w14:paraId="6D2398B4" w14:textId="54EC1B85" w:rsidR="00DC5C37" w:rsidRPr="00351899" w:rsidRDefault="00DC5C37" w:rsidP="000C48A6">
            <w:pPr>
              <w:pStyle w:val="Tableheading"/>
              <w:jc w:val="left"/>
            </w:pPr>
            <w:r w:rsidRPr="00351899">
              <w:t>Effective Intensity</w:t>
            </w:r>
          </w:p>
        </w:tc>
        <w:tc>
          <w:tcPr>
            <w:tcW w:w="7932" w:type="dxa"/>
          </w:tcPr>
          <w:p w14:paraId="37EF6B40" w14:textId="106D31CA" w:rsidR="00DC5C37" w:rsidRDefault="00DC5C37" w:rsidP="000C48A6">
            <w:pPr>
              <w:pStyle w:val="Tabletext"/>
            </w:pPr>
            <w:r>
              <w:t xml:space="preserve">The effective intensity shall be determined using the method described in IALA Recommendation </w:t>
            </w:r>
            <w:r w:rsidR="00224A5D" w:rsidRPr="000C48A6">
              <w:rPr>
                <w:i/>
                <w:iCs/>
              </w:rPr>
              <w:t>R0204</w:t>
            </w:r>
            <w:r w:rsidRPr="000C48A6">
              <w:rPr>
                <w:i/>
                <w:iCs/>
              </w:rPr>
              <w:t>.</w:t>
            </w:r>
            <w:r w:rsidR="00D90EEA">
              <w:t xml:space="preserve"> The effective intensity shall be based on the Specification Peak Intensity scaled to represent the temporal effects of the light.</w:t>
            </w:r>
          </w:p>
          <w:p w14:paraId="09A61A85" w14:textId="376DE1DD" w:rsidR="001801E2" w:rsidRDefault="001801E2" w:rsidP="000C48A6">
            <w:pPr>
              <w:pStyle w:val="Tabletext"/>
            </w:pPr>
            <w:r>
              <w:t xml:space="preserve">When a group of flashes make up a flash character, the reported effective intensity shall be that of the lowest </w:t>
            </w:r>
            <w:r w:rsidR="0003601A">
              <w:t xml:space="preserve">individual </w:t>
            </w:r>
            <w:r>
              <w:t>flash effective intensity in the group.</w:t>
            </w:r>
          </w:p>
        </w:tc>
      </w:tr>
      <w:tr w:rsidR="001801E2" w14:paraId="3660379C" w14:textId="77777777" w:rsidTr="00AD2E16">
        <w:tc>
          <w:tcPr>
            <w:tcW w:w="2263" w:type="dxa"/>
          </w:tcPr>
          <w:p w14:paraId="0E73184A" w14:textId="665C9973" w:rsidR="001801E2" w:rsidRPr="00351899" w:rsidRDefault="001801E2" w:rsidP="000C48A6">
            <w:pPr>
              <w:pStyle w:val="Tableheading"/>
              <w:jc w:val="left"/>
            </w:pPr>
            <w:r w:rsidRPr="00351899">
              <w:t>Nominal Range</w:t>
            </w:r>
          </w:p>
        </w:tc>
        <w:tc>
          <w:tcPr>
            <w:tcW w:w="7932" w:type="dxa"/>
          </w:tcPr>
          <w:p w14:paraId="70779371" w14:textId="481BC39C" w:rsidR="001801E2" w:rsidRDefault="001801E2" w:rsidP="000C48A6">
            <w:pPr>
              <w:pStyle w:val="Tabletext"/>
            </w:pPr>
            <w:r>
              <w:t xml:space="preserve">The nominal range shall be determined using the reported effective intensity by applying the method described in IALA Recommendation </w:t>
            </w:r>
            <w:r w:rsidR="00224A5D" w:rsidRPr="000C48A6">
              <w:rPr>
                <w:i/>
                <w:iCs/>
              </w:rPr>
              <w:t>R0202</w:t>
            </w:r>
            <w:r w:rsidRPr="000C48A6">
              <w:rPr>
                <w:i/>
                <w:iCs/>
              </w:rPr>
              <w:t>.</w:t>
            </w:r>
            <w:r>
              <w:t xml:space="preserve"> The application of </w:t>
            </w:r>
            <w:r w:rsidR="00DB7CC4">
              <w:t xml:space="preserve">performance measurement </w:t>
            </w:r>
            <w:r>
              <w:t>uncerta</w:t>
            </w:r>
            <w:r w:rsidR="00DB7CC4">
              <w:t xml:space="preserve">inty </w:t>
            </w:r>
            <w:r>
              <w:t>shall allow for 95% confidence in the result.</w:t>
            </w:r>
          </w:p>
        </w:tc>
      </w:tr>
    </w:tbl>
    <w:p w14:paraId="32CF65E1" w14:textId="0D59BEA5" w:rsidR="00DC5C37" w:rsidRDefault="00DC5C37" w:rsidP="004A5D83">
      <w:pPr>
        <w:pStyle w:val="BodyText"/>
      </w:pPr>
    </w:p>
    <w:p w14:paraId="35EB33E6" w14:textId="37C9AC9E" w:rsidR="00AD2E16" w:rsidRDefault="00AD2E16" w:rsidP="000C48A6">
      <w:pPr>
        <w:pStyle w:val="AnnexHead2"/>
      </w:pPr>
      <w:r>
        <w:t>Colour</w:t>
      </w:r>
      <w:r w:rsidR="00C5152C">
        <w:t xml:space="preserve"> and Sectors</w:t>
      </w:r>
    </w:p>
    <w:p w14:paraId="4EEFFBD2" w14:textId="72E3CECC" w:rsidR="00A810FF" w:rsidRDefault="00A810FF" w:rsidP="00005398">
      <w:pPr>
        <w:pStyle w:val="Heading1separatationline"/>
      </w:pPr>
    </w:p>
    <w:p w14:paraId="2881629E" w14:textId="77777777" w:rsidR="00A810FF" w:rsidRPr="00005884" w:rsidRDefault="00A810FF" w:rsidP="00005398">
      <w:pPr>
        <w:pStyle w:val="BodyText"/>
      </w:pPr>
    </w:p>
    <w:tbl>
      <w:tblPr>
        <w:tblStyle w:val="TableGrid"/>
        <w:tblW w:w="0" w:type="auto"/>
        <w:tblLook w:val="04A0" w:firstRow="1" w:lastRow="0" w:firstColumn="1" w:lastColumn="0" w:noHBand="0" w:noVBand="1"/>
      </w:tblPr>
      <w:tblGrid>
        <w:gridCol w:w="2263"/>
        <w:gridCol w:w="7932"/>
      </w:tblGrid>
      <w:tr w:rsidR="00AD2E16" w14:paraId="4935956C" w14:textId="77777777" w:rsidTr="00AD2E16">
        <w:tc>
          <w:tcPr>
            <w:tcW w:w="2263" w:type="dxa"/>
          </w:tcPr>
          <w:p w14:paraId="4275A5D6" w14:textId="4802F3D7" w:rsidR="00AD2E16" w:rsidRPr="00351899" w:rsidRDefault="00AD2E16" w:rsidP="000C48A6">
            <w:pPr>
              <w:pStyle w:val="Tableheading"/>
              <w:jc w:val="left"/>
            </w:pPr>
            <w:r w:rsidRPr="00351899">
              <w:t xml:space="preserve">Signal </w:t>
            </w:r>
            <w:proofErr w:type="spellStart"/>
            <w:r w:rsidRPr="00351899">
              <w:t>Colour</w:t>
            </w:r>
            <w:proofErr w:type="spellEnd"/>
          </w:p>
        </w:tc>
        <w:tc>
          <w:tcPr>
            <w:tcW w:w="7932" w:type="dxa"/>
          </w:tcPr>
          <w:p w14:paraId="3667DA7C" w14:textId="6C2C1E79" w:rsidR="00AD2E16" w:rsidRDefault="00AD2E16" w:rsidP="000C48A6">
            <w:pPr>
              <w:pStyle w:val="Tabletext"/>
            </w:pPr>
            <w:r w:rsidRPr="00AD2E16">
              <w:t xml:space="preserve">The measured colour of the light should be reported in x, y coordinates according to the </w:t>
            </w:r>
            <w:r w:rsidRPr="000C48A6">
              <w:rPr>
                <w:i/>
                <w:iCs/>
              </w:rPr>
              <w:t>CIE 1931</w:t>
            </w:r>
            <w:r w:rsidRPr="00AD2E16">
              <w:t xml:space="preserve"> chromaticity chart</w:t>
            </w:r>
            <w:r>
              <w:t xml:space="preserve">. </w:t>
            </w:r>
            <w:r w:rsidRPr="00AD2E16">
              <w:t>Compliance</w:t>
            </w:r>
            <w:r w:rsidR="00C5152C">
              <w:t>, or not,</w:t>
            </w:r>
            <w:r w:rsidRPr="00AD2E16">
              <w:t xml:space="preserve"> with the appropriate IALA colour region should also be reported with reference to IALA Recommendation </w:t>
            </w:r>
            <w:r w:rsidR="00224A5D" w:rsidRPr="000C48A6">
              <w:rPr>
                <w:i/>
                <w:iCs/>
              </w:rPr>
              <w:t>R0201</w:t>
            </w:r>
            <w:r>
              <w:t>.</w:t>
            </w:r>
          </w:p>
        </w:tc>
      </w:tr>
      <w:tr w:rsidR="005F7E34" w14:paraId="44CDAFB1" w14:textId="77777777" w:rsidTr="00AD2E16">
        <w:tc>
          <w:tcPr>
            <w:tcW w:w="2263" w:type="dxa"/>
          </w:tcPr>
          <w:p w14:paraId="50B0A102" w14:textId="6A2E610D" w:rsidR="005F7E34" w:rsidRPr="00351899" w:rsidRDefault="005F7E34" w:rsidP="000C48A6">
            <w:pPr>
              <w:pStyle w:val="Tableheading"/>
              <w:jc w:val="left"/>
            </w:pPr>
            <w:r w:rsidRPr="00351899">
              <w:t xml:space="preserve">Sector </w:t>
            </w:r>
            <w:proofErr w:type="spellStart"/>
            <w:r w:rsidR="00C6757C">
              <w:t>Colour</w:t>
            </w:r>
            <w:proofErr w:type="spellEnd"/>
            <w:r w:rsidR="00C6757C">
              <w:t xml:space="preserve"> </w:t>
            </w:r>
            <w:r w:rsidR="00850D96">
              <w:t>Boundary</w:t>
            </w:r>
          </w:p>
        </w:tc>
        <w:tc>
          <w:tcPr>
            <w:tcW w:w="7932" w:type="dxa"/>
          </w:tcPr>
          <w:p w14:paraId="231DAEF5" w14:textId="67BF300F" w:rsidR="005F7E34" w:rsidRPr="00AD2E16" w:rsidRDefault="00D06CDA" w:rsidP="000C48A6">
            <w:pPr>
              <w:pStyle w:val="Tabletext"/>
            </w:pPr>
            <w:r>
              <w:t xml:space="preserve">The sector </w:t>
            </w:r>
            <w:r w:rsidR="004F0F29">
              <w:t xml:space="preserve">colour </w:t>
            </w:r>
            <w:r w:rsidR="00850D96">
              <w:t xml:space="preserve">boundary is the angle at which the colour of the sector </w:t>
            </w:r>
            <w:r w:rsidR="006C6CE7">
              <w:t xml:space="preserve">exits the colour region as defined in IALA </w:t>
            </w:r>
            <w:r w:rsidR="006C6CE7" w:rsidRPr="0019435F">
              <w:t xml:space="preserve">Recommendation </w:t>
            </w:r>
            <w:r w:rsidR="00224A5D" w:rsidRPr="000C48A6">
              <w:rPr>
                <w:i/>
                <w:iCs/>
              </w:rPr>
              <w:t>R020</w:t>
            </w:r>
            <w:r w:rsidR="006C6CE7" w:rsidRPr="000C48A6">
              <w:rPr>
                <w:i/>
                <w:iCs/>
              </w:rPr>
              <w:t>1</w:t>
            </w:r>
            <w:r w:rsidR="006C6CE7">
              <w:t xml:space="preserve">. If Sector </w:t>
            </w:r>
            <w:r w:rsidR="004F0F29">
              <w:t xml:space="preserve">Colour </w:t>
            </w:r>
            <w:r w:rsidR="006C6CE7">
              <w:t>Boundaries of the same Signal Colour occur with</w:t>
            </w:r>
            <w:r w:rsidR="00E44D1D">
              <w:t>in</w:t>
            </w:r>
            <w:r w:rsidR="006C6CE7">
              <w:t xml:space="preserve"> 0.1° of each other, then only the Sector </w:t>
            </w:r>
            <w:r w:rsidR="004F0F29">
              <w:t xml:space="preserve">Colour </w:t>
            </w:r>
            <w:r w:rsidR="006C6CE7">
              <w:t xml:space="preserve">Boundary </w:t>
            </w:r>
            <w:r w:rsidR="00CA42A2">
              <w:t>where the colour first exits the sector shall be recorded.</w:t>
            </w:r>
          </w:p>
        </w:tc>
      </w:tr>
      <w:tr w:rsidR="00DE36FE" w14:paraId="35A660EF" w14:textId="77777777" w:rsidTr="00AD2E16">
        <w:tc>
          <w:tcPr>
            <w:tcW w:w="2263" w:type="dxa"/>
          </w:tcPr>
          <w:p w14:paraId="17BEF2D2" w14:textId="37862CD6" w:rsidR="00DE36FE" w:rsidRDefault="00DE36FE" w:rsidP="000C48A6">
            <w:pPr>
              <w:pStyle w:val="Tableheading"/>
              <w:jc w:val="left"/>
            </w:pPr>
            <w:r>
              <w:t>Sector Intensity Boundary</w:t>
            </w:r>
          </w:p>
        </w:tc>
        <w:tc>
          <w:tcPr>
            <w:tcW w:w="7932" w:type="dxa"/>
          </w:tcPr>
          <w:p w14:paraId="13761F95" w14:textId="567F048F" w:rsidR="00DE36FE" w:rsidRDefault="00DE36FE" w:rsidP="000C48A6">
            <w:pPr>
              <w:pStyle w:val="Tabletext"/>
            </w:pPr>
            <w:r>
              <w:t>The angle of the Full Width Half Maximum intensity of an individual sector.</w:t>
            </w:r>
          </w:p>
        </w:tc>
      </w:tr>
      <w:tr w:rsidR="00DE36FE" w14:paraId="3F6A6B99" w14:textId="77777777" w:rsidTr="00AD2E16">
        <w:tc>
          <w:tcPr>
            <w:tcW w:w="2263" w:type="dxa"/>
          </w:tcPr>
          <w:p w14:paraId="742B2DA6" w14:textId="7CC1CE72" w:rsidR="00DE36FE" w:rsidRDefault="00DE36FE" w:rsidP="000C48A6">
            <w:pPr>
              <w:pStyle w:val="Tableheading"/>
              <w:jc w:val="left"/>
            </w:pPr>
            <w:r>
              <w:t>Sector Width</w:t>
            </w:r>
          </w:p>
        </w:tc>
        <w:tc>
          <w:tcPr>
            <w:tcW w:w="7932" w:type="dxa"/>
          </w:tcPr>
          <w:p w14:paraId="378333E3" w14:textId="1F6855F2" w:rsidR="00DE36FE" w:rsidRDefault="006C2037" w:rsidP="000C48A6">
            <w:pPr>
              <w:pStyle w:val="Tabletext"/>
            </w:pPr>
            <w:r>
              <w:t>The angle between the innermost limits of either the Sector Colour Boundaries or Sector Intensity Boundaries.</w:t>
            </w:r>
          </w:p>
        </w:tc>
      </w:tr>
      <w:tr w:rsidR="00DE36FE" w14:paraId="060E327C" w14:textId="77777777" w:rsidTr="00AD2E16">
        <w:tc>
          <w:tcPr>
            <w:tcW w:w="2263" w:type="dxa"/>
          </w:tcPr>
          <w:p w14:paraId="512815BB" w14:textId="22BB4EB9" w:rsidR="00DE36FE" w:rsidRDefault="00DE36FE" w:rsidP="000C48A6">
            <w:pPr>
              <w:pStyle w:val="Tableheading"/>
              <w:jc w:val="left"/>
            </w:pPr>
            <w:r>
              <w:t>Sector Boundary</w:t>
            </w:r>
          </w:p>
        </w:tc>
        <w:tc>
          <w:tcPr>
            <w:tcW w:w="7932" w:type="dxa"/>
          </w:tcPr>
          <w:p w14:paraId="09D68738" w14:textId="60143749" w:rsidR="00DE36FE" w:rsidRDefault="0019435F" w:rsidP="000C48A6">
            <w:pPr>
              <w:pStyle w:val="Tabletext"/>
            </w:pPr>
            <w:r>
              <w:t>The angle that is equidistant between the Sector Width limits of adjacent sectors.</w:t>
            </w:r>
          </w:p>
        </w:tc>
      </w:tr>
      <w:tr w:rsidR="006C6CE7" w14:paraId="53D3B8C2" w14:textId="77777777" w:rsidTr="00AD2E16">
        <w:tc>
          <w:tcPr>
            <w:tcW w:w="2263" w:type="dxa"/>
          </w:tcPr>
          <w:p w14:paraId="4F675129" w14:textId="6AA04E00" w:rsidR="006C6CE7" w:rsidRPr="00351899" w:rsidRDefault="006C6CE7" w:rsidP="000C48A6">
            <w:pPr>
              <w:pStyle w:val="Tableheading"/>
              <w:jc w:val="left"/>
            </w:pPr>
            <w:r>
              <w:t xml:space="preserve">Sector </w:t>
            </w:r>
            <w:r w:rsidR="00C5152C">
              <w:t>of</w:t>
            </w:r>
            <w:r>
              <w:t xml:space="preserve"> Uncertainty</w:t>
            </w:r>
          </w:p>
        </w:tc>
        <w:tc>
          <w:tcPr>
            <w:tcW w:w="7932" w:type="dxa"/>
          </w:tcPr>
          <w:p w14:paraId="49A180B7" w14:textId="1B605054" w:rsidR="006C6CE7" w:rsidRDefault="00C5152C" w:rsidP="000C48A6">
            <w:pPr>
              <w:pStyle w:val="Tabletext"/>
            </w:pPr>
            <w:r>
              <w:t xml:space="preserve">The Sector of Uncertainty shall be the largest angle between adjacent recorded Sector </w:t>
            </w:r>
            <w:r w:rsidR="00110A2C">
              <w:t>Widths</w:t>
            </w:r>
            <w:r>
              <w:t>.</w:t>
            </w:r>
          </w:p>
        </w:tc>
      </w:tr>
    </w:tbl>
    <w:p w14:paraId="2FB72F4D" w14:textId="18C43116" w:rsidR="00090E6D" w:rsidRDefault="00090E6D" w:rsidP="004A5D83">
      <w:pPr>
        <w:pStyle w:val="BodyText"/>
      </w:pPr>
    </w:p>
    <w:p w14:paraId="399BD84F" w14:textId="2271B3CF" w:rsidR="00EA7326" w:rsidRDefault="00EA7326" w:rsidP="000C48A6">
      <w:pPr>
        <w:pStyle w:val="AnnexHead2"/>
      </w:pPr>
      <w:r>
        <w:t>References</w:t>
      </w:r>
    </w:p>
    <w:p w14:paraId="7F0BCA29" w14:textId="39B3FEF3" w:rsidR="00EA7326" w:rsidRDefault="00EA7326" w:rsidP="00005398">
      <w:pPr>
        <w:pStyle w:val="Heading1separatationline"/>
        <w:rPr>
          <w:lang w:eastAsia="en-GB"/>
        </w:rPr>
      </w:pPr>
    </w:p>
    <w:p w14:paraId="36B44901" w14:textId="77777777" w:rsidR="00005398" w:rsidRDefault="00EA7326" w:rsidP="000C48A6">
      <w:pPr>
        <w:pStyle w:val="Referencelist"/>
        <w:rPr>
          <w:noProof/>
          <w:sz w:val="24"/>
          <w:szCs w:val="24"/>
        </w:rPr>
      </w:pPr>
      <w:r>
        <w:rPr>
          <w:sz w:val="18"/>
          <w:lang w:eastAsia="en-GB"/>
        </w:rPr>
        <w:fldChar w:fldCharType="begin"/>
      </w:r>
      <w:r>
        <w:rPr>
          <w:lang w:eastAsia="en-GB"/>
        </w:rPr>
        <w:instrText xml:space="preserve"> BIBLIOGRAPHY  \l 2057 </w:instrText>
      </w:r>
      <w:r>
        <w:rPr>
          <w:sz w:val="18"/>
          <w:lang w:eastAsia="en-GB"/>
        </w:rPr>
        <w:fldChar w:fldCharType="separate"/>
      </w:r>
      <w:r w:rsidR="00005398">
        <w:rPr>
          <w:noProof/>
        </w:rPr>
        <w:t xml:space="preserve">CIE. (2004). Standard S 010/E:2004 - Photometry - The CIE System of Physical Photometry. </w:t>
      </w:r>
    </w:p>
    <w:p w14:paraId="3D616A61" w14:textId="77777777" w:rsidR="00005398" w:rsidRDefault="00005398" w:rsidP="000C48A6">
      <w:pPr>
        <w:pStyle w:val="Referencelist"/>
        <w:rPr>
          <w:noProof/>
        </w:rPr>
      </w:pPr>
      <w:r>
        <w:rPr>
          <w:noProof/>
        </w:rPr>
        <w:t xml:space="preserve">CIE. (2015). Test Method for LED Lamps, LED Luminaires and LED Modules. </w:t>
      </w:r>
    </w:p>
    <w:p w14:paraId="5D3ADBDC" w14:textId="77777777" w:rsidR="00005398" w:rsidRDefault="00005398" w:rsidP="000C48A6">
      <w:pPr>
        <w:pStyle w:val="Referencelist"/>
        <w:rPr>
          <w:noProof/>
        </w:rPr>
      </w:pPr>
      <w:r>
        <w:rPr>
          <w:noProof/>
        </w:rPr>
        <w:t xml:space="preserve">CIE. (2018). Technical Report 015:2018 - Colorimetry. </w:t>
      </w:r>
    </w:p>
    <w:p w14:paraId="49488A57" w14:textId="0A1A082D" w:rsidR="00EA7326" w:rsidRPr="00005398" w:rsidRDefault="00EA7326" w:rsidP="00005398">
      <w:pPr>
        <w:pStyle w:val="BodyText"/>
        <w:rPr>
          <w:lang w:eastAsia="en-GB"/>
        </w:rPr>
      </w:pPr>
      <w:r>
        <w:rPr>
          <w:lang w:eastAsia="en-GB"/>
        </w:rPr>
        <w:fldChar w:fldCharType="end"/>
      </w:r>
    </w:p>
    <w:sectPr w:rsidR="00EA7326" w:rsidRPr="00005398" w:rsidSect="0083218D">
      <w:headerReference w:type="even" r:id="rId19"/>
      <w:headerReference w:type="default" r:id="rId20"/>
      <w:headerReference w:type="first" r:id="rId2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9BE0C" w14:textId="77777777" w:rsidR="005A4CBA" w:rsidRDefault="005A4CBA" w:rsidP="003274DB">
      <w:r>
        <w:separator/>
      </w:r>
    </w:p>
    <w:p w14:paraId="182CD21D" w14:textId="77777777" w:rsidR="005A4CBA" w:rsidRDefault="005A4CBA"/>
  </w:endnote>
  <w:endnote w:type="continuationSeparator" w:id="0">
    <w:p w14:paraId="3C469477" w14:textId="77777777" w:rsidR="005A4CBA" w:rsidRDefault="005A4CBA" w:rsidP="003274DB">
      <w:r>
        <w:continuationSeparator/>
      </w:r>
    </w:p>
    <w:p w14:paraId="7ABA6115" w14:textId="77777777" w:rsidR="005A4CBA" w:rsidRDefault="005A4C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venir Next Condensed">
    <w:altName w:val="Calibri"/>
    <w:charset w:val="00"/>
    <w:family w:val="auto"/>
    <w:pitch w:val="variable"/>
    <w:sig w:usb0="00000001" w:usb1="5000204A" w:usb2="00000000" w:usb3="00000000" w:csb0="0000009B" w:csb1="00000000"/>
  </w:font>
  <w:font w:name="Franklin Gothic Book">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5D219" w14:textId="77777777" w:rsidR="00B9146E" w:rsidRPr="004E7119" w:rsidRDefault="00B9146E" w:rsidP="00B9146E">
    <w:pPr>
      <w:spacing w:line="180" w:lineRule="atLeast"/>
      <w:rPr>
        <w:color w:val="808080" w:themeColor="background1" w:themeShade="80"/>
        <w:sz w:val="16"/>
        <w:szCs w:val="16"/>
        <w:lang w:val="fr-FR"/>
      </w:rPr>
    </w:pPr>
    <w:r w:rsidRPr="004E7119">
      <w:rPr>
        <w:noProof/>
        <w:lang w:eastAsia="en-GB"/>
      </w:rPr>
      <mc:AlternateContent>
        <mc:Choice Requires="wps">
          <w:drawing>
            <wp:anchor distT="0" distB="0" distL="114300" distR="114300" simplePos="0" relativeHeight="251682816" behindDoc="0" locked="0" layoutInCell="1" allowOverlap="1" wp14:anchorId="38658B10" wp14:editId="2A94C89E">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0CC4B9CF"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NRStABAAAQ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3039FBB9" w14:textId="79A307A2"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Tél. +33 (0)1 34 51 70 01</w:t>
    </w:r>
    <w:r w:rsidR="000E67FF">
      <w:rPr>
        <w:color w:val="808080" w:themeColor="background1" w:themeShade="80"/>
        <w:sz w:val="16"/>
        <w:szCs w:val="16"/>
        <w:lang w:val="fr-FR"/>
      </w:rPr>
      <w:t xml:space="preserve"> </w:t>
    </w:r>
    <w:r w:rsidRPr="004E7119">
      <w:rPr>
        <w:color w:val="808080" w:themeColor="background1" w:themeShade="80"/>
        <w:sz w:val="16"/>
        <w:szCs w:val="16"/>
        <w:lang w:val="fr-FR"/>
      </w:rPr>
      <w:t xml:space="preserve">–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3B7ABEC0" w14:textId="77777777" w:rsidR="00B9146E" w:rsidRPr="000C48A6" w:rsidRDefault="00B9146E" w:rsidP="00B9146E">
    <w:pPr>
      <w:spacing w:before="40" w:after="40"/>
      <w:rPr>
        <w:b/>
        <w:color w:val="00558C"/>
        <w:szCs w:val="18"/>
        <w:lang w:val="fr-FR"/>
      </w:rPr>
    </w:pPr>
    <w:r w:rsidRPr="000C48A6">
      <w:rPr>
        <w:b/>
        <w:color w:val="00558C"/>
        <w:szCs w:val="18"/>
        <w:lang w:val="fr-FR"/>
      </w:rPr>
      <w:t>www.iala-aism.org</w:t>
    </w:r>
  </w:p>
  <w:p w14:paraId="6EF49DB8"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3953911B" w14:textId="77777777" w:rsidR="002E4993" w:rsidRPr="00ED2A8D" w:rsidRDefault="00B9146E" w:rsidP="00B9146E">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8A91" w14:textId="77777777" w:rsidR="007A72CF" w:rsidRPr="007A72CF" w:rsidRDefault="007A72CF" w:rsidP="007A72CF">
    <w:pPr>
      <w:pStyle w:val="Footer"/>
      <w:rPr>
        <w:sz w:val="15"/>
        <w:szCs w:val="15"/>
      </w:rPr>
    </w:pPr>
  </w:p>
  <w:p w14:paraId="043CA403" w14:textId="77777777" w:rsidR="007A72CF" w:rsidRDefault="007A72CF" w:rsidP="007A72CF">
    <w:pPr>
      <w:pStyle w:val="Footerportrait"/>
    </w:pPr>
  </w:p>
  <w:p w14:paraId="256CB792" w14:textId="74860E1D" w:rsidR="007A72CF" w:rsidRPr="007A72CF" w:rsidRDefault="00F86676" w:rsidP="007A72CF">
    <w:pPr>
      <w:pStyle w:val="Footerportrait"/>
      <w:rPr>
        <w:rStyle w:val="PageNumber"/>
      </w:rPr>
    </w:pPr>
    <w:r>
      <w:t xml:space="preserve">IALA Recommendation </w:t>
    </w:r>
    <w:fldSimple w:instr=" STYLEREF &quot;Document type&quot; \* MERGEFORMAT ">
      <w:r w:rsidR="004D2A06">
        <w:t>(Normative)</w:t>
      </w:r>
    </w:fldSimple>
    <w:r w:rsidR="007A72CF">
      <w:t xml:space="preserve"> </w:t>
    </w:r>
    <w:fldSimple w:instr=" STYLEREF &quot;Document number&quot; \* MERGEFORMAT ">
      <w:r w:rsidR="004D2A06">
        <w:t>R0203</w:t>
      </w:r>
    </w:fldSimple>
    <w:r w:rsidR="00564664">
      <w:t xml:space="preserve"> </w:t>
    </w:r>
    <w:fldSimple w:instr=" STYLEREF &quot;Document name&quot; \* MERGEFORMAT ">
      <w:r w:rsidR="004D2A06">
        <w:t>Defintions of Marine Signal Lights Terms of Measurement</w:t>
      </w:r>
    </w:fldSimple>
    <w:r w:rsidR="007A72CF">
      <w:tab/>
    </w:r>
  </w:p>
  <w:p w14:paraId="56CB2385" w14:textId="3D92B52A" w:rsidR="008608A4" w:rsidRDefault="00434DAD" w:rsidP="007A72CF">
    <w:pPr>
      <w:pStyle w:val="Footerportrait"/>
    </w:pPr>
    <w:fldSimple w:instr=" STYLEREF &quot;Edition number&quot; \* MERGEFORMAT ">
      <w:r w:rsidR="004D2A06">
        <w:t>Edition 2.0</w:t>
      </w:r>
    </w:fldSimple>
    <w:r w:rsidR="007A72CF">
      <w:t xml:space="preserve"> </w:t>
    </w:r>
    <w:fldSimple w:instr=" STYLEREF  MRN  \* MERGEFORMAT ">
      <w:r w:rsidR="004D2A06">
        <w:t>urn:mrn:iala:pub:r0203:ed2.0</w:t>
      </w:r>
    </w:fldSimple>
    <w:r w:rsidR="009B2F6E" w:rsidRPr="009B2F6E">
      <w:t xml:space="preserve">urn:mrn:iala:pub:r0203:ed2.0  </w:t>
    </w:r>
    <w:r w:rsidR="009B2F6E">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005398">
      <w:t>7</w:t>
    </w:r>
    <w:r w:rsidR="007A72CF"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409C9" w14:textId="77777777" w:rsidR="005A4CBA" w:rsidRDefault="005A4CBA" w:rsidP="003274DB">
      <w:r>
        <w:separator/>
      </w:r>
    </w:p>
    <w:p w14:paraId="4ED83D8F" w14:textId="77777777" w:rsidR="005A4CBA" w:rsidRDefault="005A4CBA"/>
  </w:footnote>
  <w:footnote w:type="continuationSeparator" w:id="0">
    <w:p w14:paraId="1D52E30C" w14:textId="77777777" w:rsidR="005A4CBA" w:rsidRDefault="005A4CBA" w:rsidP="003274DB">
      <w:r>
        <w:continuationSeparator/>
      </w:r>
    </w:p>
    <w:p w14:paraId="0FDD1017" w14:textId="77777777" w:rsidR="005A4CBA" w:rsidRDefault="005A4C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260C" w14:textId="46FF7D98" w:rsidR="008716F9" w:rsidRDefault="004D2A06">
    <w:pPr>
      <w:pStyle w:val="Header"/>
    </w:pPr>
    <w:r>
      <w:rPr>
        <w:noProof/>
      </w:rPr>
      <w:pict w14:anchorId="3FF8CD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0891" o:spid="_x0000_s1035" type="#_x0000_t136" style="position:absolute;margin-left:0;margin-top:0;width:412.1pt;height:247.25pt;rotation:315;z-index:-2516295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1B7BC" w14:textId="4C1FC3B0" w:rsidR="002E4993" w:rsidRDefault="004D2A06" w:rsidP="00CD33F5">
    <w:pPr>
      <w:pStyle w:val="Header"/>
      <w:jc w:val="right"/>
    </w:pPr>
    <w:r>
      <w:rPr>
        <w:noProof/>
      </w:rPr>
      <w:pict w14:anchorId="722074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0892" o:spid="_x0000_s1036" type="#_x0000_t136" style="position:absolute;left:0;text-align:left;margin-left:0;margin-top:0;width:412.1pt;height:247.25pt;rotation:315;z-index:-2516275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E4993" w:rsidRPr="00442889">
      <w:rPr>
        <w:noProof/>
        <w:lang w:eastAsia="en-GB"/>
      </w:rPr>
      <w:drawing>
        <wp:anchor distT="0" distB="0" distL="114300" distR="114300" simplePos="0" relativeHeight="251657214" behindDoc="1" locked="0" layoutInCell="1" allowOverlap="1" wp14:anchorId="691E0A3A" wp14:editId="407B356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09A6EB3" w14:textId="77777777" w:rsidR="00FA28CA" w:rsidRPr="00ED2A8D" w:rsidRDefault="00FA28CA" w:rsidP="00CD33F5">
    <w:pPr>
      <w:pStyle w:val="Header"/>
      <w:jc w:val="right"/>
    </w:pPr>
  </w:p>
  <w:p w14:paraId="29B2747A" w14:textId="77777777" w:rsidR="002E4993" w:rsidRPr="00ED2A8D" w:rsidRDefault="002E4993" w:rsidP="008747E0">
    <w:pPr>
      <w:pStyle w:val="Header"/>
    </w:pPr>
  </w:p>
  <w:p w14:paraId="3E2B233E" w14:textId="77777777" w:rsidR="002E4993" w:rsidRDefault="002E4993" w:rsidP="008747E0">
    <w:pPr>
      <w:pStyle w:val="Header"/>
    </w:pPr>
  </w:p>
  <w:p w14:paraId="17F3E0D6" w14:textId="77777777" w:rsidR="002E4993" w:rsidRDefault="002E4993" w:rsidP="008747E0">
    <w:pPr>
      <w:pStyle w:val="Header"/>
    </w:pPr>
  </w:p>
  <w:p w14:paraId="02052705" w14:textId="2A339885" w:rsidR="002E4993" w:rsidRDefault="002E4993" w:rsidP="008747E0">
    <w:pPr>
      <w:pStyle w:val="Header"/>
    </w:pPr>
  </w:p>
  <w:p w14:paraId="1AB6A3EA" w14:textId="6F14A470" w:rsidR="002E4993" w:rsidRDefault="002E4993" w:rsidP="008747E0">
    <w:pPr>
      <w:pStyle w:val="Header"/>
    </w:pPr>
  </w:p>
  <w:p w14:paraId="6BBB0B38" w14:textId="05F552A1" w:rsidR="002E4993" w:rsidRDefault="00E93C4F" w:rsidP="008747E0">
    <w:pPr>
      <w:pStyle w:val="Header"/>
    </w:pPr>
    <w:r>
      <w:rPr>
        <w:noProof/>
        <w:lang w:eastAsia="en-GB"/>
      </w:rPr>
      <w:drawing>
        <wp:anchor distT="0" distB="0" distL="114300" distR="114300" simplePos="0" relativeHeight="251656189" behindDoc="1" locked="0" layoutInCell="1" allowOverlap="1" wp14:anchorId="51BB89B4" wp14:editId="23289EAD">
          <wp:simplePos x="0" y="0"/>
          <wp:positionH relativeFrom="page">
            <wp:posOffset>30079</wp:posOffset>
          </wp:positionH>
          <wp:positionV relativeFrom="page">
            <wp:posOffset>1562000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1AA5191" w14:textId="77777777" w:rsidR="002E4993" w:rsidRPr="00ED2A8D" w:rsidRDefault="002E4993" w:rsidP="008747E0">
    <w:pPr>
      <w:pStyle w:val="Header"/>
    </w:pPr>
  </w:p>
  <w:p w14:paraId="7E07E2A4"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616C" w14:textId="7535D282" w:rsidR="008716F9" w:rsidRDefault="004D2A06">
    <w:pPr>
      <w:pStyle w:val="Header"/>
    </w:pPr>
    <w:r>
      <w:rPr>
        <w:noProof/>
      </w:rPr>
      <w:pict w14:anchorId="54FFD2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0890" o:spid="_x0000_s1034" type="#_x0000_t136" style="position:absolute;margin-left:0;margin-top:0;width:412.1pt;height:247.25pt;rotation:315;z-index:-2516316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33358" w14:textId="18D01D04" w:rsidR="008716F9" w:rsidRDefault="004D2A06">
    <w:pPr>
      <w:pStyle w:val="Header"/>
    </w:pPr>
    <w:r>
      <w:rPr>
        <w:noProof/>
      </w:rPr>
      <w:pict w14:anchorId="5A876F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0894" o:spid="_x0000_s1038" type="#_x0000_t136" style="position:absolute;margin-left:0;margin-top:0;width:412.1pt;height:247.25pt;rotation:315;z-index:-2516234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D6A21" w14:textId="2C0A6DE8" w:rsidR="002E4993" w:rsidRPr="00ED2A8D" w:rsidRDefault="004D2A06" w:rsidP="008747E0">
    <w:pPr>
      <w:pStyle w:val="Header"/>
    </w:pPr>
    <w:r>
      <w:rPr>
        <w:noProof/>
      </w:rPr>
      <w:pict w14:anchorId="6555EA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0895" o:spid="_x0000_s1039" type="#_x0000_t136" style="position:absolute;margin-left:0;margin-top:0;width:412.1pt;height:247.25pt;rotation:315;z-index:-2516213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E4993">
      <w:rPr>
        <w:noProof/>
        <w:lang w:eastAsia="en-GB"/>
      </w:rPr>
      <w:drawing>
        <wp:anchor distT="0" distB="0" distL="114300" distR="114300" simplePos="0" relativeHeight="251658752" behindDoc="1" locked="0" layoutInCell="1" allowOverlap="1" wp14:anchorId="28E12D24" wp14:editId="618D8C74">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15D5420" w14:textId="77777777" w:rsidR="002E4993" w:rsidRPr="00ED2A8D" w:rsidRDefault="002E4993" w:rsidP="008747E0">
    <w:pPr>
      <w:pStyle w:val="Header"/>
    </w:pPr>
  </w:p>
  <w:p w14:paraId="747104D2" w14:textId="77777777" w:rsidR="002E4993" w:rsidRDefault="002E4993" w:rsidP="008747E0">
    <w:pPr>
      <w:pStyle w:val="Header"/>
    </w:pPr>
  </w:p>
  <w:p w14:paraId="2ED2EB25" w14:textId="77777777" w:rsidR="002E4993" w:rsidRDefault="002E4993" w:rsidP="008747E0">
    <w:pPr>
      <w:pStyle w:val="Header"/>
    </w:pPr>
  </w:p>
  <w:p w14:paraId="6C93BD62" w14:textId="77777777" w:rsidR="002E4993" w:rsidRDefault="002E4993" w:rsidP="008747E0">
    <w:pPr>
      <w:pStyle w:val="Header"/>
    </w:pPr>
  </w:p>
  <w:p w14:paraId="7AD55BB9" w14:textId="77777777" w:rsidR="002E4993" w:rsidRPr="00441393" w:rsidRDefault="002E4993" w:rsidP="00441393">
    <w:pPr>
      <w:pStyle w:val="Contents"/>
    </w:pPr>
    <w:r>
      <w:t>DOCUMENT REVISION</w:t>
    </w:r>
  </w:p>
  <w:p w14:paraId="662CC39D" w14:textId="77777777" w:rsidR="002E4993" w:rsidRPr="00ED2A8D" w:rsidRDefault="002E4993" w:rsidP="008747E0">
    <w:pPr>
      <w:pStyle w:val="Header"/>
    </w:pPr>
  </w:p>
  <w:p w14:paraId="5E593E2B"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EAECE" w14:textId="10B0B468" w:rsidR="008716F9" w:rsidRDefault="004D2A06">
    <w:pPr>
      <w:pStyle w:val="Header"/>
    </w:pPr>
    <w:r>
      <w:rPr>
        <w:noProof/>
      </w:rPr>
      <w:pict w14:anchorId="1AD24B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0893" o:spid="_x0000_s1037" type="#_x0000_t136" style="position:absolute;margin-left:0;margin-top:0;width:412.1pt;height:247.25pt;rotation:315;z-index:-2516254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82A21" w14:textId="1F4FD13E" w:rsidR="008716F9" w:rsidRDefault="004D2A06">
    <w:pPr>
      <w:pStyle w:val="Header"/>
    </w:pPr>
    <w:r>
      <w:rPr>
        <w:noProof/>
      </w:rPr>
      <w:pict w14:anchorId="64800B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0897" o:spid="_x0000_s1041" type="#_x0000_t136" style="position:absolute;margin-left:0;margin-top:0;width:412.1pt;height:247.25pt;rotation:315;z-index:-2516172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4A053" w14:textId="260DAD10" w:rsidR="002E4993" w:rsidRPr="00667792" w:rsidRDefault="004D2A06" w:rsidP="00667792">
    <w:pPr>
      <w:pStyle w:val="Header"/>
    </w:pPr>
    <w:r>
      <w:rPr>
        <w:noProof/>
      </w:rPr>
      <w:pict w14:anchorId="2A29F0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0898" o:spid="_x0000_s1042" type="#_x0000_t136" style="position:absolute;margin-left:0;margin-top:0;width:412.1pt;height:247.25pt;rotation:315;z-index:-251615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E4993">
      <w:rPr>
        <w:noProof/>
        <w:lang w:eastAsia="en-GB"/>
      </w:rPr>
      <w:drawing>
        <wp:anchor distT="0" distB="0" distL="114300" distR="114300" simplePos="0" relativeHeight="251680768" behindDoc="1" locked="0" layoutInCell="1" allowOverlap="1" wp14:anchorId="0E5217D5" wp14:editId="7E690A1C">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8DE9A" w14:textId="7F1D2E5B" w:rsidR="008716F9" w:rsidRDefault="004D2A06">
    <w:pPr>
      <w:pStyle w:val="Header"/>
    </w:pPr>
    <w:r>
      <w:rPr>
        <w:noProof/>
      </w:rPr>
      <w:pict w14:anchorId="2AFE76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0896" o:spid="_x0000_s1040" type="#_x0000_t136" style="position:absolute;margin-left:0;margin-top:0;width:412.1pt;height:247.25pt;rotation:315;z-index:-2516193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BC39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FA3DFE"/>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081C95DE"/>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7924C54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0AAB9E0"/>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BE30CC8E"/>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C34831DA"/>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AA0B08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3513A0"/>
    <w:multiLevelType w:val="hybridMultilevel"/>
    <w:tmpl w:val="2FA427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2B14F1"/>
    <w:multiLevelType w:val="hybridMultilevel"/>
    <w:tmpl w:val="1DEE7B8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B00BE6"/>
    <w:multiLevelType w:val="multilevel"/>
    <w:tmpl w:val="C4544462"/>
    <w:lvl w:ilvl="0">
      <w:start w:val="1"/>
      <w:numFmt w:val="decimal"/>
      <w:pStyle w:val="RecommendationList1"/>
      <w:lvlText w:val="%1"/>
      <w:lvlJc w:val="left"/>
      <w:pPr>
        <w:ind w:left="1134" w:hanging="567"/>
      </w:pPr>
      <w:rPr>
        <w:rFonts w:asciiTheme="minorHAnsi" w:hAnsiTheme="minorHAnsi" w:hint="default"/>
        <w:b w:val="0"/>
        <w:i w:val="0"/>
        <w:sz w:val="24"/>
      </w:rPr>
    </w:lvl>
    <w:lvl w:ilvl="1">
      <w:start w:val="1"/>
      <w:numFmt w:val="lowerLetter"/>
      <w:pStyle w:val="RecommendationLista"/>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C375900"/>
    <w:multiLevelType w:val="multilevel"/>
    <w:tmpl w:val="7C1A827E"/>
    <w:lvl w:ilvl="0">
      <w:start w:val="1"/>
      <w:numFmt w:val="upperLetter"/>
      <w:pStyle w:val="AnnextitleHead1"/>
      <w:lvlText w:val="ANNEX %1 "/>
      <w:lvlJc w:val="left"/>
      <w:pPr>
        <w:ind w:left="851" w:hanging="851"/>
      </w:pPr>
      <w:rPr>
        <w:rFonts w:ascii="Calibri" w:hAnsi="Calibri" w:hint="default"/>
        <w:b/>
        <w:i w:val="0"/>
        <w:caps/>
        <w:color w:val="00558C"/>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3A2ED9"/>
    <w:multiLevelType w:val="hybridMultilevel"/>
    <w:tmpl w:val="B5E6B0F6"/>
    <w:lvl w:ilvl="0" w:tplc="FA82F1CC">
      <w:numFmt w:val="bullet"/>
      <w:lvlText w:val=""/>
      <w:lvlJc w:val="left"/>
      <w:pPr>
        <w:ind w:left="720" w:hanging="360"/>
      </w:pPr>
      <w:rPr>
        <w:rFonts w:ascii="Symbol" w:eastAsia="Calibri" w:hAnsi="Symbol"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start w:val="1"/>
      <w:numFmt w:val="bullet"/>
      <w:pStyle w:val="Lista"/>
      <w:lvlText w:val="o"/>
      <w:lvlJc w:val="left"/>
      <w:pPr>
        <w:ind w:left="1440" w:hanging="360"/>
      </w:pPr>
      <w:rPr>
        <w:rFonts w:ascii="Courier New" w:hAnsi="Courier New" w:cs="Courier New" w:hint="default"/>
      </w:rPr>
    </w:lvl>
    <w:lvl w:ilvl="2" w:tplc="040C0005">
      <w:start w:val="1"/>
      <w:numFmt w:val="bullet"/>
      <w:pStyle w:val="Listi"/>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9062249"/>
    <w:multiLevelType w:val="multilevel"/>
    <w:tmpl w:val="07127B0C"/>
    <w:lvl w:ilvl="0">
      <w:start w:val="1"/>
      <w:numFmt w:val="decimal"/>
      <w:pStyle w:val="AppendixHead1"/>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1"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03E7BA6"/>
    <w:multiLevelType w:val="hybridMultilevel"/>
    <w:tmpl w:val="A3207D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6C9C62AB"/>
    <w:multiLevelType w:val="multilevel"/>
    <w:tmpl w:val="5C4AF784"/>
    <w:lvl w:ilvl="0">
      <w:start w:val="1"/>
      <w:numFmt w:val="decimal"/>
      <w:pStyle w:val="RecommendationBullet1"/>
      <w:lvlText w:val="%1"/>
      <w:lvlJc w:val="left"/>
      <w:pPr>
        <w:ind w:left="567" w:hanging="567"/>
      </w:pPr>
      <w:rPr>
        <w:rFonts w:asciiTheme="minorHAnsi" w:hAnsiTheme="minorHAnsi" w:hint="default"/>
        <w:b w:val="0"/>
        <w:i w:val="0"/>
        <w:sz w:val="22"/>
      </w:rPr>
    </w:lvl>
    <w:lvl w:ilvl="1">
      <w:start w:val="1"/>
      <w:numFmt w:val="lowerLetter"/>
      <w:lvlText w:val="%2"/>
      <w:lvlJc w:val="left"/>
      <w:pPr>
        <w:ind w:left="1134" w:hanging="567"/>
      </w:pPr>
      <w:rPr>
        <w:rFonts w:asciiTheme="minorHAnsi" w:hAnsiTheme="minorHAnsi" w:hint="default"/>
        <w:b w:val="0"/>
        <w:i w:val="0"/>
        <w:sz w:val="22"/>
      </w:rPr>
    </w:lvl>
    <w:lvl w:ilvl="2">
      <w:start w:val="1"/>
      <w:numFmt w:val="lowerRoman"/>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5"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67304064">
    <w:abstractNumId w:val="25"/>
  </w:num>
  <w:num w:numId="2" w16cid:durableId="143011445">
    <w:abstractNumId w:val="20"/>
  </w:num>
  <w:num w:numId="3" w16cid:durableId="1863858844">
    <w:abstractNumId w:val="14"/>
  </w:num>
  <w:num w:numId="4" w16cid:durableId="835220747">
    <w:abstractNumId w:val="19"/>
  </w:num>
  <w:num w:numId="5" w16cid:durableId="776371479">
    <w:abstractNumId w:val="12"/>
  </w:num>
  <w:num w:numId="6" w16cid:durableId="1074667380">
    <w:abstractNumId w:val="15"/>
  </w:num>
  <w:num w:numId="7" w16cid:durableId="964971226">
    <w:abstractNumId w:val="27"/>
  </w:num>
  <w:num w:numId="8" w16cid:durableId="547105975">
    <w:abstractNumId w:val="33"/>
  </w:num>
  <w:num w:numId="9" w16cid:durableId="227307565">
    <w:abstractNumId w:val="29"/>
  </w:num>
  <w:num w:numId="10" w16cid:durableId="871385078">
    <w:abstractNumId w:val="16"/>
  </w:num>
  <w:num w:numId="11" w16cid:durableId="1034698500">
    <w:abstractNumId w:val="9"/>
  </w:num>
  <w:num w:numId="12" w16cid:durableId="711541376">
    <w:abstractNumId w:val="23"/>
  </w:num>
  <w:num w:numId="13" w16cid:durableId="540745884">
    <w:abstractNumId w:val="17"/>
  </w:num>
  <w:num w:numId="14" w16cid:durableId="1911890755">
    <w:abstractNumId w:val="37"/>
  </w:num>
  <w:num w:numId="15" w16cid:durableId="348682755">
    <w:abstractNumId w:val="35"/>
  </w:num>
  <w:num w:numId="16" w16cid:durableId="1469854061">
    <w:abstractNumId w:val="36"/>
  </w:num>
  <w:num w:numId="17" w16cid:durableId="322970972">
    <w:abstractNumId w:val="7"/>
  </w:num>
  <w:num w:numId="18" w16cid:durableId="1200358725">
    <w:abstractNumId w:val="38"/>
  </w:num>
  <w:num w:numId="19" w16cid:durableId="7387890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184386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71523597">
    <w:abstractNumId w:val="11"/>
  </w:num>
  <w:num w:numId="22" w16cid:durableId="279800630">
    <w:abstractNumId w:val="10"/>
  </w:num>
  <w:num w:numId="23" w16cid:durableId="251622903">
    <w:abstractNumId w:val="32"/>
  </w:num>
  <w:num w:numId="24" w16cid:durableId="590048218">
    <w:abstractNumId w:val="28"/>
  </w:num>
  <w:num w:numId="25" w16cid:durableId="761216800">
    <w:abstractNumId w:val="34"/>
  </w:num>
  <w:num w:numId="26" w16cid:durableId="1662345200">
    <w:abstractNumId w:val="31"/>
  </w:num>
  <w:num w:numId="27" w16cid:durableId="1363088136">
    <w:abstractNumId w:val="24"/>
  </w:num>
  <w:num w:numId="28" w16cid:durableId="20051607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4580778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33674191">
    <w:abstractNumId w:val="22"/>
  </w:num>
  <w:num w:numId="31" w16cid:durableId="1178348074">
    <w:abstractNumId w:val="21"/>
  </w:num>
  <w:num w:numId="32" w16cid:durableId="1520125374">
    <w:abstractNumId w:val="30"/>
  </w:num>
  <w:num w:numId="33" w16cid:durableId="1007053901">
    <w:abstractNumId w:val="26"/>
  </w:num>
  <w:num w:numId="34" w16cid:durableId="1455556138">
    <w:abstractNumId w:val="8"/>
  </w:num>
  <w:num w:numId="35" w16cid:durableId="558127566">
    <w:abstractNumId w:val="2"/>
  </w:num>
  <w:num w:numId="36" w16cid:durableId="176238013">
    <w:abstractNumId w:val="6"/>
  </w:num>
  <w:num w:numId="37" w16cid:durableId="258024905">
    <w:abstractNumId w:val="5"/>
  </w:num>
  <w:num w:numId="38" w16cid:durableId="1934780938">
    <w:abstractNumId w:val="4"/>
  </w:num>
  <w:num w:numId="39" w16cid:durableId="320013326">
    <w:abstractNumId w:val="3"/>
  </w:num>
  <w:num w:numId="40" w16cid:durableId="2023238408">
    <w:abstractNumId w:val="1"/>
  </w:num>
  <w:num w:numId="41" w16cid:durableId="1136531200">
    <w:abstractNumId w:val="0"/>
  </w:num>
  <w:num w:numId="42" w16cid:durableId="2053115526">
    <w:abstractNumId w:val="13"/>
  </w:num>
  <w:num w:numId="43" w16cid:durableId="388573735">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IxMzIxNrOwNLMwMLdQ0lEKTi0uzszPAykwrgUAP88NnCwAAAA="/>
  </w:docVars>
  <w:rsids>
    <w:rsidRoot w:val="00B9146E"/>
    <w:rsid w:val="00005398"/>
    <w:rsid w:val="00005884"/>
    <w:rsid w:val="00010A71"/>
    <w:rsid w:val="000174F9"/>
    <w:rsid w:val="00023C4D"/>
    <w:rsid w:val="000258F6"/>
    <w:rsid w:val="0003601A"/>
    <w:rsid w:val="000379A7"/>
    <w:rsid w:val="00040954"/>
    <w:rsid w:val="00040EB8"/>
    <w:rsid w:val="00047206"/>
    <w:rsid w:val="00055311"/>
    <w:rsid w:val="00055AA4"/>
    <w:rsid w:val="00057B6D"/>
    <w:rsid w:val="00060C0C"/>
    <w:rsid w:val="00061A7B"/>
    <w:rsid w:val="00063C1E"/>
    <w:rsid w:val="00084FE9"/>
    <w:rsid w:val="000859C4"/>
    <w:rsid w:val="000904ED"/>
    <w:rsid w:val="00090E6D"/>
    <w:rsid w:val="0009304C"/>
    <w:rsid w:val="00094508"/>
    <w:rsid w:val="00096642"/>
    <w:rsid w:val="000A27A8"/>
    <w:rsid w:val="000A7034"/>
    <w:rsid w:val="000B26B9"/>
    <w:rsid w:val="000C48A6"/>
    <w:rsid w:val="000C711B"/>
    <w:rsid w:val="000C7697"/>
    <w:rsid w:val="000E3954"/>
    <w:rsid w:val="000E3E52"/>
    <w:rsid w:val="000E5317"/>
    <w:rsid w:val="000E67FF"/>
    <w:rsid w:val="000F0F9F"/>
    <w:rsid w:val="000F3F43"/>
    <w:rsid w:val="000F4028"/>
    <w:rsid w:val="00104B71"/>
    <w:rsid w:val="00110A2C"/>
    <w:rsid w:val="001112E0"/>
    <w:rsid w:val="00111E0A"/>
    <w:rsid w:val="00113D5B"/>
    <w:rsid w:val="00113F8F"/>
    <w:rsid w:val="0011782B"/>
    <w:rsid w:val="00122F59"/>
    <w:rsid w:val="001349DB"/>
    <w:rsid w:val="00136E58"/>
    <w:rsid w:val="00140600"/>
    <w:rsid w:val="00143A6B"/>
    <w:rsid w:val="00143AC2"/>
    <w:rsid w:val="00151345"/>
    <w:rsid w:val="00161325"/>
    <w:rsid w:val="00166C2E"/>
    <w:rsid w:val="00170D06"/>
    <w:rsid w:val="001801E2"/>
    <w:rsid w:val="001875B1"/>
    <w:rsid w:val="0019435F"/>
    <w:rsid w:val="001B7940"/>
    <w:rsid w:val="001C16E6"/>
    <w:rsid w:val="001D4A3E"/>
    <w:rsid w:val="001E416D"/>
    <w:rsid w:val="001E77D6"/>
    <w:rsid w:val="001F6710"/>
    <w:rsid w:val="00201337"/>
    <w:rsid w:val="002022EA"/>
    <w:rsid w:val="00202430"/>
    <w:rsid w:val="00205B17"/>
    <w:rsid w:val="00205D9B"/>
    <w:rsid w:val="002204DA"/>
    <w:rsid w:val="0022371A"/>
    <w:rsid w:val="00224A5D"/>
    <w:rsid w:val="002520AD"/>
    <w:rsid w:val="002547CB"/>
    <w:rsid w:val="00257DF8"/>
    <w:rsid w:val="00257E4A"/>
    <w:rsid w:val="00260885"/>
    <w:rsid w:val="0027175D"/>
    <w:rsid w:val="00285258"/>
    <w:rsid w:val="002B3C4F"/>
    <w:rsid w:val="002C044E"/>
    <w:rsid w:val="002D541B"/>
    <w:rsid w:val="002D5AF0"/>
    <w:rsid w:val="002E4993"/>
    <w:rsid w:val="002E5BAC"/>
    <w:rsid w:val="002E7635"/>
    <w:rsid w:val="002F265A"/>
    <w:rsid w:val="002F40FA"/>
    <w:rsid w:val="003015B8"/>
    <w:rsid w:val="00302F56"/>
    <w:rsid w:val="00305EFE"/>
    <w:rsid w:val="00310F95"/>
    <w:rsid w:val="00312966"/>
    <w:rsid w:val="00313D85"/>
    <w:rsid w:val="00315CE3"/>
    <w:rsid w:val="00316598"/>
    <w:rsid w:val="00320A41"/>
    <w:rsid w:val="003251FE"/>
    <w:rsid w:val="003274DB"/>
    <w:rsid w:val="00327FBF"/>
    <w:rsid w:val="00336410"/>
    <w:rsid w:val="00351899"/>
    <w:rsid w:val="00355D9A"/>
    <w:rsid w:val="003569B3"/>
    <w:rsid w:val="0036382D"/>
    <w:rsid w:val="00364B4D"/>
    <w:rsid w:val="003651ED"/>
    <w:rsid w:val="00380350"/>
    <w:rsid w:val="00380B4E"/>
    <w:rsid w:val="003816E4"/>
    <w:rsid w:val="00383520"/>
    <w:rsid w:val="00393F25"/>
    <w:rsid w:val="003A16F6"/>
    <w:rsid w:val="003A7759"/>
    <w:rsid w:val="003B03EA"/>
    <w:rsid w:val="003B1D92"/>
    <w:rsid w:val="003B5C7C"/>
    <w:rsid w:val="003C7C34"/>
    <w:rsid w:val="003D0F37"/>
    <w:rsid w:val="003D49C0"/>
    <w:rsid w:val="003D5150"/>
    <w:rsid w:val="003E1222"/>
    <w:rsid w:val="003E7297"/>
    <w:rsid w:val="003F07AE"/>
    <w:rsid w:val="003F0D99"/>
    <w:rsid w:val="003F1C3A"/>
    <w:rsid w:val="003F4E3E"/>
    <w:rsid w:val="00400265"/>
    <w:rsid w:val="00401703"/>
    <w:rsid w:val="0040376B"/>
    <w:rsid w:val="00405755"/>
    <w:rsid w:val="00430A11"/>
    <w:rsid w:val="004328CE"/>
    <w:rsid w:val="00434484"/>
    <w:rsid w:val="00434DAD"/>
    <w:rsid w:val="00441393"/>
    <w:rsid w:val="00443463"/>
    <w:rsid w:val="00444616"/>
    <w:rsid w:val="00446E01"/>
    <w:rsid w:val="0044753A"/>
    <w:rsid w:val="00447CF0"/>
    <w:rsid w:val="00456EE9"/>
    <w:rsid w:val="00456F10"/>
    <w:rsid w:val="00470488"/>
    <w:rsid w:val="00492A8D"/>
    <w:rsid w:val="004A5D83"/>
    <w:rsid w:val="004B2207"/>
    <w:rsid w:val="004B3BB3"/>
    <w:rsid w:val="004B518C"/>
    <w:rsid w:val="004C3279"/>
    <w:rsid w:val="004C4F7A"/>
    <w:rsid w:val="004D1A21"/>
    <w:rsid w:val="004D24EC"/>
    <w:rsid w:val="004D2A06"/>
    <w:rsid w:val="004D40A5"/>
    <w:rsid w:val="004E1D57"/>
    <w:rsid w:val="004E2F16"/>
    <w:rsid w:val="004E4D98"/>
    <w:rsid w:val="004E709D"/>
    <w:rsid w:val="004F0F29"/>
    <w:rsid w:val="00503044"/>
    <w:rsid w:val="0051568A"/>
    <w:rsid w:val="00523040"/>
    <w:rsid w:val="00526234"/>
    <w:rsid w:val="00530A84"/>
    <w:rsid w:val="005378B8"/>
    <w:rsid w:val="00540291"/>
    <w:rsid w:val="00545234"/>
    <w:rsid w:val="00557434"/>
    <w:rsid w:val="005629E8"/>
    <w:rsid w:val="00564664"/>
    <w:rsid w:val="0057542A"/>
    <w:rsid w:val="0059159F"/>
    <w:rsid w:val="00595415"/>
    <w:rsid w:val="00597652"/>
    <w:rsid w:val="005A080B"/>
    <w:rsid w:val="005A4CBA"/>
    <w:rsid w:val="005A5370"/>
    <w:rsid w:val="005B12A5"/>
    <w:rsid w:val="005C0352"/>
    <w:rsid w:val="005C161A"/>
    <w:rsid w:val="005C1BCB"/>
    <w:rsid w:val="005C2312"/>
    <w:rsid w:val="005C4735"/>
    <w:rsid w:val="005C5C63"/>
    <w:rsid w:val="005C67E5"/>
    <w:rsid w:val="005D304B"/>
    <w:rsid w:val="005E3989"/>
    <w:rsid w:val="005E4659"/>
    <w:rsid w:val="005F1386"/>
    <w:rsid w:val="005F17C2"/>
    <w:rsid w:val="005F5934"/>
    <w:rsid w:val="005F7E34"/>
    <w:rsid w:val="00600DFE"/>
    <w:rsid w:val="006127AC"/>
    <w:rsid w:val="00613773"/>
    <w:rsid w:val="00615263"/>
    <w:rsid w:val="00632DE4"/>
    <w:rsid w:val="00634A78"/>
    <w:rsid w:val="00640299"/>
    <w:rsid w:val="00642025"/>
    <w:rsid w:val="00650EA1"/>
    <w:rsid w:val="0065107F"/>
    <w:rsid w:val="00657038"/>
    <w:rsid w:val="00661D82"/>
    <w:rsid w:val="00666061"/>
    <w:rsid w:val="00667424"/>
    <w:rsid w:val="00667792"/>
    <w:rsid w:val="00671677"/>
    <w:rsid w:val="006750F2"/>
    <w:rsid w:val="0067537A"/>
    <w:rsid w:val="00682F47"/>
    <w:rsid w:val="0068553C"/>
    <w:rsid w:val="00685F34"/>
    <w:rsid w:val="006975A8"/>
    <w:rsid w:val="00697AF7"/>
    <w:rsid w:val="006A48A6"/>
    <w:rsid w:val="006B2D4C"/>
    <w:rsid w:val="006C2037"/>
    <w:rsid w:val="006C26D4"/>
    <w:rsid w:val="006C286F"/>
    <w:rsid w:val="006C3053"/>
    <w:rsid w:val="006C682E"/>
    <w:rsid w:val="006C6CE7"/>
    <w:rsid w:val="006D0597"/>
    <w:rsid w:val="006D29C0"/>
    <w:rsid w:val="006D6C52"/>
    <w:rsid w:val="006E0E7D"/>
    <w:rsid w:val="006E2635"/>
    <w:rsid w:val="006E4FDD"/>
    <w:rsid w:val="006E7BC0"/>
    <w:rsid w:val="006F1C14"/>
    <w:rsid w:val="007048C6"/>
    <w:rsid w:val="0072592B"/>
    <w:rsid w:val="0072737A"/>
    <w:rsid w:val="00731DEE"/>
    <w:rsid w:val="007326BF"/>
    <w:rsid w:val="00733EA0"/>
    <w:rsid w:val="0074389F"/>
    <w:rsid w:val="00755B03"/>
    <w:rsid w:val="007641A0"/>
    <w:rsid w:val="00766AD4"/>
    <w:rsid w:val="007715E8"/>
    <w:rsid w:val="00773717"/>
    <w:rsid w:val="00773C70"/>
    <w:rsid w:val="00776004"/>
    <w:rsid w:val="00782233"/>
    <w:rsid w:val="00783FF6"/>
    <w:rsid w:val="0078486B"/>
    <w:rsid w:val="00785A39"/>
    <w:rsid w:val="00787D8A"/>
    <w:rsid w:val="00790277"/>
    <w:rsid w:val="00791EBC"/>
    <w:rsid w:val="00793577"/>
    <w:rsid w:val="007A272C"/>
    <w:rsid w:val="007A3F1A"/>
    <w:rsid w:val="007A446A"/>
    <w:rsid w:val="007A72CF"/>
    <w:rsid w:val="007B5487"/>
    <w:rsid w:val="007B6A93"/>
    <w:rsid w:val="007D2107"/>
    <w:rsid w:val="007D3F9E"/>
    <w:rsid w:val="007D5895"/>
    <w:rsid w:val="007D77AB"/>
    <w:rsid w:val="007E30DF"/>
    <w:rsid w:val="007F7544"/>
    <w:rsid w:val="00800995"/>
    <w:rsid w:val="00802B9B"/>
    <w:rsid w:val="00805286"/>
    <w:rsid w:val="00822227"/>
    <w:rsid w:val="0083218D"/>
    <w:rsid w:val="008326B2"/>
    <w:rsid w:val="008336A7"/>
    <w:rsid w:val="00846831"/>
    <w:rsid w:val="00850D96"/>
    <w:rsid w:val="00850F97"/>
    <w:rsid w:val="0085242A"/>
    <w:rsid w:val="00856939"/>
    <w:rsid w:val="008608A4"/>
    <w:rsid w:val="00865532"/>
    <w:rsid w:val="008716F9"/>
    <w:rsid w:val="008737D3"/>
    <w:rsid w:val="008747E0"/>
    <w:rsid w:val="00876841"/>
    <w:rsid w:val="008864FA"/>
    <w:rsid w:val="008972C3"/>
    <w:rsid w:val="008A4B90"/>
    <w:rsid w:val="008A71D8"/>
    <w:rsid w:val="008B237E"/>
    <w:rsid w:val="008C33B5"/>
    <w:rsid w:val="008C67F5"/>
    <w:rsid w:val="008D017F"/>
    <w:rsid w:val="008D1018"/>
    <w:rsid w:val="008D16C2"/>
    <w:rsid w:val="008E1F69"/>
    <w:rsid w:val="008E59A3"/>
    <w:rsid w:val="008F57D8"/>
    <w:rsid w:val="008F7323"/>
    <w:rsid w:val="00902834"/>
    <w:rsid w:val="009069AA"/>
    <w:rsid w:val="00911CE8"/>
    <w:rsid w:val="00914E26"/>
    <w:rsid w:val="0091590F"/>
    <w:rsid w:val="00920B0A"/>
    <w:rsid w:val="0092540C"/>
    <w:rsid w:val="00925E0F"/>
    <w:rsid w:val="00931A57"/>
    <w:rsid w:val="009414E6"/>
    <w:rsid w:val="009575C8"/>
    <w:rsid w:val="009660C8"/>
    <w:rsid w:val="00971591"/>
    <w:rsid w:val="00974564"/>
    <w:rsid w:val="00974E99"/>
    <w:rsid w:val="009764FA"/>
    <w:rsid w:val="00980192"/>
    <w:rsid w:val="00986FF7"/>
    <w:rsid w:val="00994A35"/>
    <w:rsid w:val="00994D97"/>
    <w:rsid w:val="00995B8C"/>
    <w:rsid w:val="009A0F4C"/>
    <w:rsid w:val="009B0C3F"/>
    <w:rsid w:val="009B2F6E"/>
    <w:rsid w:val="009B4846"/>
    <w:rsid w:val="009B5154"/>
    <w:rsid w:val="009B692C"/>
    <w:rsid w:val="009B785E"/>
    <w:rsid w:val="009C26F8"/>
    <w:rsid w:val="009C3A74"/>
    <w:rsid w:val="009C609E"/>
    <w:rsid w:val="009D3C90"/>
    <w:rsid w:val="009E16EC"/>
    <w:rsid w:val="009E4A4D"/>
    <w:rsid w:val="009F081F"/>
    <w:rsid w:val="00A0234C"/>
    <w:rsid w:val="00A03CFD"/>
    <w:rsid w:val="00A04F81"/>
    <w:rsid w:val="00A129D8"/>
    <w:rsid w:val="00A13E56"/>
    <w:rsid w:val="00A24838"/>
    <w:rsid w:val="00A326AC"/>
    <w:rsid w:val="00A337ED"/>
    <w:rsid w:val="00A4308C"/>
    <w:rsid w:val="00A5178E"/>
    <w:rsid w:val="00A549B3"/>
    <w:rsid w:val="00A67CD7"/>
    <w:rsid w:val="00A70F46"/>
    <w:rsid w:val="00A72ED7"/>
    <w:rsid w:val="00A810FF"/>
    <w:rsid w:val="00A83C65"/>
    <w:rsid w:val="00A90D86"/>
    <w:rsid w:val="00A97C44"/>
    <w:rsid w:val="00AA0153"/>
    <w:rsid w:val="00AA3E01"/>
    <w:rsid w:val="00AB04DD"/>
    <w:rsid w:val="00AC33A2"/>
    <w:rsid w:val="00AD2E16"/>
    <w:rsid w:val="00AD6D3F"/>
    <w:rsid w:val="00AE65F1"/>
    <w:rsid w:val="00AE6BB4"/>
    <w:rsid w:val="00AE74AD"/>
    <w:rsid w:val="00AF159C"/>
    <w:rsid w:val="00B01873"/>
    <w:rsid w:val="00B046F1"/>
    <w:rsid w:val="00B12E09"/>
    <w:rsid w:val="00B17253"/>
    <w:rsid w:val="00B17BE0"/>
    <w:rsid w:val="00B24CE6"/>
    <w:rsid w:val="00B31A41"/>
    <w:rsid w:val="00B40199"/>
    <w:rsid w:val="00B46D46"/>
    <w:rsid w:val="00B502FF"/>
    <w:rsid w:val="00B61251"/>
    <w:rsid w:val="00B67422"/>
    <w:rsid w:val="00B70BD4"/>
    <w:rsid w:val="00B73463"/>
    <w:rsid w:val="00B74FF0"/>
    <w:rsid w:val="00B81BB2"/>
    <w:rsid w:val="00B84D89"/>
    <w:rsid w:val="00B9016D"/>
    <w:rsid w:val="00B9146E"/>
    <w:rsid w:val="00B9212C"/>
    <w:rsid w:val="00BA0F98"/>
    <w:rsid w:val="00BA1517"/>
    <w:rsid w:val="00BA525E"/>
    <w:rsid w:val="00BA67FD"/>
    <w:rsid w:val="00BA7C48"/>
    <w:rsid w:val="00BB1459"/>
    <w:rsid w:val="00BC27F6"/>
    <w:rsid w:val="00BC39F4"/>
    <w:rsid w:val="00BD0748"/>
    <w:rsid w:val="00BD7B0F"/>
    <w:rsid w:val="00BD7EE1"/>
    <w:rsid w:val="00BE5568"/>
    <w:rsid w:val="00BF1358"/>
    <w:rsid w:val="00BF2FF2"/>
    <w:rsid w:val="00C0106D"/>
    <w:rsid w:val="00C01453"/>
    <w:rsid w:val="00C133BE"/>
    <w:rsid w:val="00C222B4"/>
    <w:rsid w:val="00C35CF6"/>
    <w:rsid w:val="00C36028"/>
    <w:rsid w:val="00C417DC"/>
    <w:rsid w:val="00C42C0D"/>
    <w:rsid w:val="00C4359C"/>
    <w:rsid w:val="00C47482"/>
    <w:rsid w:val="00C5152C"/>
    <w:rsid w:val="00C533EC"/>
    <w:rsid w:val="00C5418A"/>
    <w:rsid w:val="00C5470E"/>
    <w:rsid w:val="00C55EFB"/>
    <w:rsid w:val="00C56585"/>
    <w:rsid w:val="00C56B3F"/>
    <w:rsid w:val="00C6757C"/>
    <w:rsid w:val="00C75271"/>
    <w:rsid w:val="00C773D9"/>
    <w:rsid w:val="00C80ACE"/>
    <w:rsid w:val="00C81162"/>
    <w:rsid w:val="00C83666"/>
    <w:rsid w:val="00C870B5"/>
    <w:rsid w:val="00C91630"/>
    <w:rsid w:val="00C966EB"/>
    <w:rsid w:val="00CA04B1"/>
    <w:rsid w:val="00CA18FD"/>
    <w:rsid w:val="00CA2DFC"/>
    <w:rsid w:val="00CA42A2"/>
    <w:rsid w:val="00CA7718"/>
    <w:rsid w:val="00CB03D4"/>
    <w:rsid w:val="00CB4F63"/>
    <w:rsid w:val="00CC2334"/>
    <w:rsid w:val="00CC23E6"/>
    <w:rsid w:val="00CC35EF"/>
    <w:rsid w:val="00CC5048"/>
    <w:rsid w:val="00CC6246"/>
    <w:rsid w:val="00CD33F5"/>
    <w:rsid w:val="00CE5E46"/>
    <w:rsid w:val="00CE700F"/>
    <w:rsid w:val="00CF1882"/>
    <w:rsid w:val="00CF3B98"/>
    <w:rsid w:val="00D03225"/>
    <w:rsid w:val="00D06CDA"/>
    <w:rsid w:val="00D12F28"/>
    <w:rsid w:val="00D1463A"/>
    <w:rsid w:val="00D21C6A"/>
    <w:rsid w:val="00D2521D"/>
    <w:rsid w:val="00D35C77"/>
    <w:rsid w:val="00D3700C"/>
    <w:rsid w:val="00D40847"/>
    <w:rsid w:val="00D44A9B"/>
    <w:rsid w:val="00D47A1C"/>
    <w:rsid w:val="00D63CF7"/>
    <w:rsid w:val="00D653B1"/>
    <w:rsid w:val="00D65EF9"/>
    <w:rsid w:val="00D704D7"/>
    <w:rsid w:val="00D74AE1"/>
    <w:rsid w:val="00D865A8"/>
    <w:rsid w:val="00D90EEA"/>
    <w:rsid w:val="00D920E7"/>
    <w:rsid w:val="00D92C2D"/>
    <w:rsid w:val="00DA0837"/>
    <w:rsid w:val="00DA09DA"/>
    <w:rsid w:val="00DA17CD"/>
    <w:rsid w:val="00DB2299"/>
    <w:rsid w:val="00DB25B3"/>
    <w:rsid w:val="00DB4DA0"/>
    <w:rsid w:val="00DB7CC4"/>
    <w:rsid w:val="00DC5C37"/>
    <w:rsid w:val="00DD1DE5"/>
    <w:rsid w:val="00DE0893"/>
    <w:rsid w:val="00DE2814"/>
    <w:rsid w:val="00DE36FE"/>
    <w:rsid w:val="00DF172E"/>
    <w:rsid w:val="00DF68EA"/>
    <w:rsid w:val="00E01272"/>
    <w:rsid w:val="00E03846"/>
    <w:rsid w:val="00E117D2"/>
    <w:rsid w:val="00E20A7D"/>
    <w:rsid w:val="00E22752"/>
    <w:rsid w:val="00E26FB8"/>
    <w:rsid w:val="00E27A2F"/>
    <w:rsid w:val="00E418F0"/>
    <w:rsid w:val="00E42A94"/>
    <w:rsid w:val="00E44D1D"/>
    <w:rsid w:val="00E4587E"/>
    <w:rsid w:val="00E458BF"/>
    <w:rsid w:val="00E62428"/>
    <w:rsid w:val="00E65672"/>
    <w:rsid w:val="00E706E7"/>
    <w:rsid w:val="00E714E1"/>
    <w:rsid w:val="00E745C6"/>
    <w:rsid w:val="00E84229"/>
    <w:rsid w:val="00E90E4E"/>
    <w:rsid w:val="00E9391E"/>
    <w:rsid w:val="00E93C4F"/>
    <w:rsid w:val="00EA1052"/>
    <w:rsid w:val="00EA218F"/>
    <w:rsid w:val="00EA3ECA"/>
    <w:rsid w:val="00EA4F29"/>
    <w:rsid w:val="00EA5752"/>
    <w:rsid w:val="00EA5F83"/>
    <w:rsid w:val="00EA6F9D"/>
    <w:rsid w:val="00EA7326"/>
    <w:rsid w:val="00EA7432"/>
    <w:rsid w:val="00EB6F3C"/>
    <w:rsid w:val="00EC1E2C"/>
    <w:rsid w:val="00EC35DD"/>
    <w:rsid w:val="00ED0CF1"/>
    <w:rsid w:val="00ED2A8D"/>
    <w:rsid w:val="00ED4039"/>
    <w:rsid w:val="00EE06C4"/>
    <w:rsid w:val="00EE2222"/>
    <w:rsid w:val="00EE54CB"/>
    <w:rsid w:val="00EF1C54"/>
    <w:rsid w:val="00EF3A7B"/>
    <w:rsid w:val="00EF404B"/>
    <w:rsid w:val="00EF6243"/>
    <w:rsid w:val="00F00376"/>
    <w:rsid w:val="00F04530"/>
    <w:rsid w:val="00F157E2"/>
    <w:rsid w:val="00F4053E"/>
    <w:rsid w:val="00F527AC"/>
    <w:rsid w:val="00F575BD"/>
    <w:rsid w:val="00F61D83"/>
    <w:rsid w:val="00F65DD1"/>
    <w:rsid w:val="00F707B3"/>
    <w:rsid w:val="00F71135"/>
    <w:rsid w:val="00F752E1"/>
    <w:rsid w:val="00F83A53"/>
    <w:rsid w:val="00F86676"/>
    <w:rsid w:val="00F90461"/>
    <w:rsid w:val="00F905E1"/>
    <w:rsid w:val="00F92909"/>
    <w:rsid w:val="00FA1845"/>
    <w:rsid w:val="00FA25F4"/>
    <w:rsid w:val="00FA28CA"/>
    <w:rsid w:val="00FA47DA"/>
    <w:rsid w:val="00FB6A3D"/>
    <w:rsid w:val="00FC378B"/>
    <w:rsid w:val="00FC3977"/>
    <w:rsid w:val="00FC5DD2"/>
    <w:rsid w:val="00FC64A7"/>
    <w:rsid w:val="00FD2E36"/>
    <w:rsid w:val="00FD2F16"/>
    <w:rsid w:val="00FD6065"/>
    <w:rsid w:val="00FE482E"/>
    <w:rsid w:val="00FF4353"/>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1417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4359C"/>
    <w:pPr>
      <w:spacing w:after="0" w:line="216" w:lineRule="atLeast"/>
    </w:pPr>
    <w:rPr>
      <w:sz w:val="18"/>
      <w:lang w:val="en-GB"/>
    </w:rPr>
  </w:style>
  <w:style w:type="paragraph" w:styleId="Heading1">
    <w:name w:val="heading 1"/>
    <w:next w:val="Heading1separationline"/>
    <w:link w:val="Heading1Char"/>
    <w:qFormat/>
    <w:rsid w:val="00C4359C"/>
    <w:pPr>
      <w:keepNext/>
      <w:keepLines/>
      <w:numPr>
        <w:numId w:val="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C4359C"/>
    <w:pPr>
      <w:numPr>
        <w:ilvl w:val="1"/>
      </w:numPr>
      <w:ind w:right="709"/>
      <w:outlineLvl w:val="1"/>
    </w:pPr>
    <w:rPr>
      <w:bCs w:val="0"/>
      <w:sz w:val="24"/>
    </w:rPr>
  </w:style>
  <w:style w:type="paragraph" w:styleId="Heading3">
    <w:name w:val="heading 3"/>
    <w:basedOn w:val="Heading2"/>
    <w:next w:val="BodyText"/>
    <w:link w:val="Heading3Char"/>
    <w:qFormat/>
    <w:rsid w:val="00C4359C"/>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C4359C"/>
    <w:pPr>
      <w:numPr>
        <w:ilvl w:val="3"/>
      </w:numPr>
      <w:ind w:right="992"/>
      <w:outlineLvl w:val="3"/>
    </w:pPr>
    <w:rPr>
      <w:bCs w:val="0"/>
      <w:iCs/>
      <w:smallCaps w:val="0"/>
      <w:sz w:val="22"/>
    </w:rPr>
  </w:style>
  <w:style w:type="paragraph" w:styleId="Heading5">
    <w:name w:val="heading 5"/>
    <w:basedOn w:val="Heading4"/>
    <w:next w:val="Normal"/>
    <w:link w:val="Heading5Char"/>
    <w:qFormat/>
    <w:rsid w:val="00C4359C"/>
    <w:pPr>
      <w:numPr>
        <w:ilvl w:val="4"/>
      </w:numPr>
      <w:spacing w:before="200"/>
      <w:ind w:left="1701" w:hanging="1701"/>
      <w:outlineLvl w:val="4"/>
    </w:pPr>
    <w:rPr>
      <w:b w:val="0"/>
    </w:rPr>
  </w:style>
  <w:style w:type="paragraph" w:styleId="Heading6">
    <w:name w:val="heading 6"/>
    <w:basedOn w:val="Normal"/>
    <w:next w:val="Normal"/>
    <w:link w:val="Heading6Char"/>
    <w:rsid w:val="00C4359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4359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4359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4359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C4359C"/>
    <w:pPr>
      <w:spacing w:after="0" w:line="240" w:lineRule="exact"/>
    </w:pPr>
    <w:rPr>
      <w:sz w:val="20"/>
      <w:lang w:val="en-GB"/>
    </w:rPr>
  </w:style>
  <w:style w:type="character" w:customStyle="1" w:styleId="HeaderChar">
    <w:name w:val="Header Char"/>
    <w:basedOn w:val="DefaultParagraphFont"/>
    <w:link w:val="Header"/>
    <w:rsid w:val="00C4359C"/>
    <w:rPr>
      <w:sz w:val="20"/>
      <w:lang w:val="en-GB"/>
    </w:rPr>
  </w:style>
  <w:style w:type="paragraph" w:styleId="Footer">
    <w:name w:val="footer"/>
    <w:link w:val="FooterChar"/>
    <w:rsid w:val="00C4359C"/>
    <w:pPr>
      <w:spacing w:after="0" w:line="240" w:lineRule="exact"/>
    </w:pPr>
    <w:rPr>
      <w:sz w:val="20"/>
      <w:lang w:val="en-GB"/>
    </w:rPr>
  </w:style>
  <w:style w:type="character" w:customStyle="1" w:styleId="FooterChar">
    <w:name w:val="Footer Char"/>
    <w:basedOn w:val="DefaultParagraphFont"/>
    <w:link w:val="Footer"/>
    <w:rsid w:val="00C4359C"/>
    <w:rPr>
      <w:sz w:val="20"/>
      <w:lang w:val="en-GB"/>
    </w:rPr>
  </w:style>
  <w:style w:type="paragraph" w:styleId="BalloonText">
    <w:name w:val="Balloon Text"/>
    <w:basedOn w:val="Normal"/>
    <w:link w:val="BalloonTextChar"/>
    <w:rsid w:val="00C4359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4359C"/>
    <w:rPr>
      <w:rFonts w:ascii="Tahoma" w:hAnsi="Tahoma" w:cs="Tahoma"/>
      <w:sz w:val="16"/>
      <w:szCs w:val="16"/>
      <w:lang w:val="en-GB"/>
    </w:rPr>
  </w:style>
  <w:style w:type="table" w:styleId="TableGrid">
    <w:name w:val="Table Grid"/>
    <w:basedOn w:val="TableNormal"/>
    <w:uiPriority w:val="59"/>
    <w:rsid w:val="00C435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C4359C"/>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4359C"/>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C4359C"/>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C4359C"/>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4359C"/>
    <w:pPr>
      <w:ind w:left="360" w:hanging="360"/>
      <w:contextualSpacing/>
    </w:pPr>
    <w:rPr>
      <w:sz w:val="22"/>
    </w:rPr>
  </w:style>
  <w:style w:type="character" w:customStyle="1" w:styleId="Heading4Char">
    <w:name w:val="Heading 4 Char"/>
    <w:basedOn w:val="DefaultParagraphFont"/>
    <w:link w:val="Heading4"/>
    <w:rsid w:val="00C4359C"/>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C4359C"/>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4359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4359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4359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4359C"/>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ind w:left="992" w:firstLine="0"/>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C4359C"/>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C4359C"/>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C4359C"/>
    <w:pPr>
      <w:spacing w:after="120"/>
      <w:ind w:left="360"/>
    </w:pPr>
    <w:rPr>
      <w:sz w:val="16"/>
      <w:szCs w:val="16"/>
    </w:rPr>
  </w:style>
  <w:style w:type="paragraph" w:customStyle="1" w:styleId="Editionnumber">
    <w:name w:val="Edition number"/>
    <w:basedOn w:val="Normal"/>
    <w:rsid w:val="00C4359C"/>
    <w:rPr>
      <w:b/>
      <w:color w:val="00558C" w:themeColor="accent1"/>
      <w:sz w:val="50"/>
      <w:szCs w:val="50"/>
    </w:rPr>
  </w:style>
  <w:style w:type="paragraph" w:customStyle="1" w:styleId="Editionnumber-footer">
    <w:name w:val="Edition number - footer"/>
    <w:basedOn w:val="Footer"/>
    <w:next w:val="NoSpacing"/>
    <w:rsid w:val="00C4359C"/>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C4359C"/>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C4359C"/>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C4359C"/>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C4359C"/>
    <w:rPr>
      <w:color w:val="00558C" w:themeColor="accent1"/>
      <w:u w:val="single"/>
    </w:rPr>
  </w:style>
  <w:style w:type="paragraph" w:styleId="ListNumber3">
    <w:name w:val="List Number 3"/>
    <w:basedOn w:val="Normal"/>
    <w:uiPriority w:val="99"/>
    <w:unhideWhenUsed/>
    <w:rsid w:val="00C4359C"/>
    <w:pPr>
      <w:contextualSpacing/>
    </w:pPr>
  </w:style>
  <w:style w:type="paragraph" w:styleId="TableofFigures">
    <w:name w:val="table of figures"/>
    <w:basedOn w:val="Normal"/>
    <w:next w:val="Normal"/>
    <w:uiPriority w:val="99"/>
    <w:rsid w:val="00C4359C"/>
    <w:pPr>
      <w:tabs>
        <w:tab w:val="right" w:leader="dot" w:pos="9781"/>
      </w:tabs>
      <w:spacing w:after="60"/>
      <w:ind w:left="1276" w:right="425" w:hanging="1276"/>
    </w:pPr>
    <w:rPr>
      <w:i/>
      <w:color w:val="00558C"/>
      <w:sz w:val="22"/>
    </w:rPr>
  </w:style>
  <w:style w:type="paragraph" w:customStyle="1" w:styleId="Tabletext">
    <w:name w:val="Table text"/>
    <w:basedOn w:val="Normal"/>
    <w:qFormat/>
    <w:rsid w:val="00C4359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C4359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C4359C"/>
    <w:rPr>
      <w:b/>
      <w:bCs/>
      <w:i/>
      <w:color w:val="575756"/>
      <w:sz w:val="22"/>
      <w:u w:val="single"/>
    </w:rPr>
  </w:style>
  <w:style w:type="paragraph" w:styleId="TOC3">
    <w:name w:val="toc 3"/>
    <w:basedOn w:val="Normal"/>
    <w:next w:val="Normal"/>
    <w:uiPriority w:val="39"/>
    <w:unhideWhenUsed/>
    <w:rsid w:val="00C4359C"/>
    <w:pPr>
      <w:tabs>
        <w:tab w:val="right" w:leader="dot" w:pos="9781"/>
      </w:tabs>
      <w:spacing w:after="60"/>
      <w:ind w:left="1134" w:hanging="709"/>
    </w:pPr>
    <w:rPr>
      <w:color w:val="00558C"/>
    </w:rPr>
  </w:style>
  <w:style w:type="character" w:customStyle="1" w:styleId="BodyTextIndent3Char">
    <w:name w:val="Body Text Indent 3 Char"/>
    <w:basedOn w:val="DefaultParagraphFont"/>
    <w:link w:val="BodyTextIndent3"/>
    <w:semiHidden/>
    <w:rsid w:val="00C4359C"/>
    <w:rPr>
      <w:sz w:val="16"/>
      <w:szCs w:val="16"/>
      <w:lang w:val="en-GB"/>
    </w:rPr>
  </w:style>
  <w:style w:type="paragraph" w:styleId="List2">
    <w:name w:val="List 2"/>
    <w:basedOn w:val="Normal"/>
    <w:uiPriority w:val="99"/>
    <w:unhideWhenUsed/>
    <w:rsid w:val="00C4359C"/>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C4359C"/>
    <w:pPr>
      <w:tabs>
        <w:tab w:val="right" w:pos="10206"/>
      </w:tabs>
    </w:pPr>
    <w:rPr>
      <w:b/>
      <w:color w:val="00558C"/>
      <w:sz w:val="15"/>
    </w:rPr>
  </w:style>
  <w:style w:type="paragraph" w:customStyle="1" w:styleId="AppendixHead1">
    <w:name w:val="Appendix Head 1"/>
    <w:basedOn w:val="Normal"/>
    <w:next w:val="Heading1separationline"/>
    <w:qFormat/>
    <w:rsid w:val="00C4359C"/>
    <w:pPr>
      <w:numPr>
        <w:numId w:val="32"/>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titleHead1"/>
    <w:next w:val="Heading2separationline"/>
    <w:qFormat/>
    <w:rsid w:val="00C4359C"/>
    <w:pPr>
      <w:numPr>
        <w:ilvl w:val="1"/>
      </w:numPr>
      <w:spacing w:after="120"/>
    </w:pPr>
    <w:rPr>
      <w:rFonts w:cs="Arial"/>
      <w:sz w:val="24"/>
      <w:lang w:eastAsia="en-GB"/>
    </w:rPr>
  </w:style>
  <w:style w:type="paragraph" w:customStyle="1" w:styleId="AppendixHead3">
    <w:name w:val="Appendix Head 3"/>
    <w:basedOn w:val="Normal"/>
    <w:next w:val="BodyText"/>
    <w:qFormat/>
    <w:rsid w:val="00C4359C"/>
    <w:pPr>
      <w:numPr>
        <w:ilvl w:val="2"/>
        <w:numId w:val="6"/>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C4359C"/>
    <w:pPr>
      <w:numPr>
        <w:ilvl w:val="3"/>
      </w:numPr>
    </w:pPr>
    <w:rPr>
      <w:smallCaps w:val="0"/>
      <w:sz w:val="22"/>
    </w:rPr>
  </w:style>
  <w:style w:type="paragraph" w:customStyle="1" w:styleId="Annex">
    <w:name w:val="Annex"/>
    <w:basedOn w:val="Normal"/>
    <w:next w:val="BodyText"/>
    <w:link w:val="AnnexChar"/>
    <w:rsid w:val="00D40847"/>
    <w:pPr>
      <w:numPr>
        <w:numId w:val="43"/>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2"/>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2"/>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C4359C"/>
    <w:pPr>
      <w:spacing w:after="120"/>
      <w:jc w:val="both"/>
    </w:pPr>
    <w:rPr>
      <w:sz w:val="22"/>
    </w:rPr>
  </w:style>
  <w:style w:type="character" w:customStyle="1" w:styleId="BodyTextChar">
    <w:name w:val="Body Text Char"/>
    <w:basedOn w:val="DefaultParagraphFont"/>
    <w:link w:val="BodyText"/>
    <w:rsid w:val="00C4359C"/>
    <w:rPr>
      <w:lang w:val="en-GB"/>
    </w:rPr>
  </w:style>
  <w:style w:type="paragraph" w:customStyle="1" w:styleId="AnnexAHead3">
    <w:name w:val="Annex A Head 3"/>
    <w:basedOn w:val="Normal"/>
    <w:next w:val="BodyText"/>
    <w:rsid w:val="00EF3A7B"/>
    <w:pPr>
      <w:numPr>
        <w:ilvl w:val="2"/>
        <w:numId w:val="12"/>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2"/>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0"/>
      </w:numPr>
      <w:spacing w:before="120" w:after="240" w:line="240" w:lineRule="auto"/>
      <w:ind w:left="1701" w:hanging="1701"/>
    </w:pPr>
    <w:rPr>
      <w:rFonts w:eastAsia="Calibri" w:cs="Calibri"/>
      <w:bCs/>
      <w:caps w:val="0"/>
      <w:szCs w:val="28"/>
    </w:rPr>
  </w:style>
  <w:style w:type="character" w:styleId="CommentReference">
    <w:name w:val="annotation reference"/>
    <w:basedOn w:val="DefaultParagraphFont"/>
    <w:unhideWhenUsed/>
    <w:rsid w:val="00C4359C"/>
    <w:rPr>
      <w:noProof w:val="0"/>
      <w:sz w:val="18"/>
      <w:szCs w:val="18"/>
      <w:lang w:val="en-GB"/>
    </w:rPr>
  </w:style>
  <w:style w:type="paragraph" w:styleId="CommentText">
    <w:name w:val="annotation text"/>
    <w:basedOn w:val="Normal"/>
    <w:link w:val="CommentTextChar"/>
    <w:unhideWhenUsed/>
    <w:rsid w:val="00C4359C"/>
    <w:pPr>
      <w:spacing w:line="240" w:lineRule="auto"/>
    </w:pPr>
    <w:rPr>
      <w:sz w:val="24"/>
      <w:szCs w:val="24"/>
    </w:rPr>
  </w:style>
  <w:style w:type="character" w:customStyle="1" w:styleId="CommentTextChar">
    <w:name w:val="Comment Text Char"/>
    <w:basedOn w:val="DefaultParagraphFont"/>
    <w:link w:val="CommentText"/>
    <w:rsid w:val="00C4359C"/>
    <w:rPr>
      <w:sz w:val="24"/>
      <w:szCs w:val="24"/>
      <w:lang w:val="en-GB"/>
    </w:rPr>
  </w:style>
  <w:style w:type="paragraph" w:styleId="CommentSubject">
    <w:name w:val="annotation subject"/>
    <w:basedOn w:val="CommentText"/>
    <w:next w:val="CommentText"/>
    <w:link w:val="CommentSubjectChar"/>
    <w:unhideWhenUsed/>
    <w:rsid w:val="00C4359C"/>
    <w:rPr>
      <w:b/>
      <w:bCs/>
      <w:sz w:val="20"/>
      <w:szCs w:val="20"/>
    </w:rPr>
  </w:style>
  <w:style w:type="character" w:customStyle="1" w:styleId="CommentSubjectChar">
    <w:name w:val="Comment Subject Char"/>
    <w:basedOn w:val="CommentTextChar"/>
    <w:link w:val="CommentSubject"/>
    <w:rsid w:val="00C4359C"/>
    <w:rPr>
      <w:b/>
      <w:bCs/>
      <w:sz w:val="20"/>
      <w:szCs w:val="20"/>
      <w:lang w:val="en-GB"/>
    </w:rPr>
  </w:style>
  <w:style w:type="paragraph" w:styleId="NormalWeb">
    <w:name w:val="Normal (Web)"/>
    <w:basedOn w:val="Normal"/>
    <w:uiPriority w:val="99"/>
    <w:rsid w:val="00C4359C"/>
    <w:pPr>
      <w:spacing w:line="240" w:lineRule="auto"/>
    </w:pPr>
    <w:rPr>
      <w:rFonts w:ascii="Arial" w:eastAsia="Times New Roman" w:hAnsi="Arial" w:cs="Times New Roman"/>
      <w:sz w:val="22"/>
      <w:szCs w:val="24"/>
    </w:rPr>
  </w:style>
  <w:style w:type="paragraph" w:customStyle="1" w:styleId="InsetList">
    <w:name w:val="Inset List"/>
    <w:basedOn w:val="Normal"/>
    <w:qFormat/>
    <w:rsid w:val="00C4359C"/>
    <w:pPr>
      <w:numPr>
        <w:numId w:val="5"/>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BodyText"/>
    <w:qFormat/>
    <w:rsid w:val="00C4359C"/>
    <w:pPr>
      <w:numPr>
        <w:numId w:val="3"/>
      </w:numPr>
      <w:tabs>
        <w:tab w:val="left" w:pos="851"/>
      </w:tabs>
      <w:spacing w:before="240" w:after="240"/>
      <w:jc w:val="center"/>
    </w:pPr>
    <w:rPr>
      <w:b w:val="0"/>
      <w:u w:val="none"/>
    </w:rPr>
  </w:style>
  <w:style w:type="paragraph" w:styleId="TOC4">
    <w:name w:val="toc 4"/>
    <w:basedOn w:val="Normal"/>
    <w:next w:val="Normal"/>
    <w:autoRedefine/>
    <w:uiPriority w:val="39"/>
    <w:unhideWhenUsed/>
    <w:rsid w:val="00C4359C"/>
    <w:pPr>
      <w:tabs>
        <w:tab w:val="right" w:leader="dot" w:pos="9781"/>
        <w:tab w:val="right" w:leader="dot" w:pos="10195"/>
      </w:tabs>
      <w:ind w:left="1418" w:right="425" w:hanging="1418"/>
    </w:pPr>
    <w:rPr>
      <w:b/>
      <w:caps/>
      <w:color w:val="00558C"/>
      <w:sz w:val="22"/>
    </w:rPr>
  </w:style>
  <w:style w:type="paragraph" w:customStyle="1" w:styleId="ListofFigures">
    <w:name w:val="List of Figures"/>
    <w:basedOn w:val="Normal"/>
    <w:next w:val="Normal"/>
    <w:rsid w:val="00C4359C"/>
    <w:pPr>
      <w:spacing w:after="240" w:line="480" w:lineRule="atLeast"/>
    </w:pPr>
    <w:rPr>
      <w:b/>
      <w:color w:val="009FE3" w:themeColor="accent2"/>
      <w:sz w:val="40"/>
      <w:szCs w:val="40"/>
    </w:rPr>
  </w:style>
  <w:style w:type="paragraph" w:styleId="FootnoteText">
    <w:name w:val="footnote text"/>
    <w:basedOn w:val="Normal"/>
    <w:link w:val="FootnoteTextChar"/>
    <w:uiPriority w:val="99"/>
    <w:unhideWhenUsed/>
    <w:rsid w:val="00C4359C"/>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C4359C"/>
    <w:rPr>
      <w:sz w:val="18"/>
      <w:szCs w:val="24"/>
      <w:vertAlign w:val="superscript"/>
      <w:lang w:val="en-GB"/>
    </w:rPr>
  </w:style>
  <w:style w:type="character" w:styleId="FootnoteReference">
    <w:name w:val="footnote reference"/>
    <w:uiPriority w:val="99"/>
    <w:rsid w:val="00C4359C"/>
    <w:rPr>
      <w:rFonts w:asciiTheme="minorHAnsi" w:hAnsiTheme="minorHAnsi"/>
      <w:sz w:val="20"/>
      <w:vertAlign w:val="superscript"/>
    </w:rPr>
  </w:style>
  <w:style w:type="paragraph" w:customStyle="1" w:styleId="Lista-recommendationtext">
    <w:name w:val="List a - recommendation text"/>
    <w:basedOn w:val="Normal"/>
    <w:qFormat/>
    <w:rsid w:val="00470488"/>
    <w:pPr>
      <w:spacing w:after="120"/>
      <w:ind w:left="1560"/>
    </w:pPr>
    <w:rPr>
      <w:sz w:val="22"/>
    </w:rPr>
  </w:style>
  <w:style w:type="character" w:styleId="PageNumber">
    <w:name w:val="page number"/>
    <w:rsid w:val="00C4359C"/>
    <w:rPr>
      <w:rFonts w:asciiTheme="minorHAnsi" w:hAnsiTheme="minorHAnsi"/>
      <w:sz w:val="15"/>
    </w:rPr>
  </w:style>
  <w:style w:type="numbering" w:styleId="ArticleSection">
    <w:name w:val="Outline List 3"/>
    <w:basedOn w:val="NoList"/>
    <w:rsid w:val="00C4359C"/>
    <w:pPr>
      <w:numPr>
        <w:numId w:val="4"/>
      </w:numPr>
    </w:pPr>
  </w:style>
  <w:style w:type="paragraph" w:styleId="TOC5">
    <w:name w:val="toc 5"/>
    <w:basedOn w:val="Normal"/>
    <w:next w:val="Normal"/>
    <w:autoRedefine/>
    <w:uiPriority w:val="39"/>
    <w:rsid w:val="00C4359C"/>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4359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4359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4359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4359C"/>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rsid w:val="00C4359C"/>
    <w:pPr>
      <w:spacing w:before="240" w:after="360" w:line="240" w:lineRule="auto"/>
      <w:jc w:val="both"/>
    </w:pPr>
    <w:rPr>
      <w:rFonts w:eastAsia="Times New Roman" w:cs="Times New Roman"/>
      <w:b/>
      <w:color w:val="009FE3" w:themeColor="accent2"/>
      <w:sz w:val="48"/>
      <w:szCs w:val="24"/>
    </w:rPr>
  </w:style>
  <w:style w:type="paragraph" w:customStyle="1" w:styleId="Bullet3-recommendation">
    <w:name w:val="Bullet 3 - recommendation"/>
    <w:basedOn w:val="Normal"/>
    <w:rsid w:val="0009304C"/>
    <w:pPr>
      <w:numPr>
        <w:numId w:val="18"/>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qFormat/>
    <w:rsid w:val="00C4359C"/>
    <w:pPr>
      <w:suppressAutoHyphens/>
      <w:spacing w:after="120" w:line="240" w:lineRule="auto"/>
      <w:ind w:left="1701"/>
    </w:pPr>
    <w:rPr>
      <w:rFonts w:eastAsia="Times New Roman" w:cs="Times New Roman"/>
      <w:sz w:val="20"/>
      <w:szCs w:val="20"/>
      <w:lang w:eastAsia="en-GB"/>
    </w:rPr>
  </w:style>
  <w:style w:type="paragraph" w:customStyle="1" w:styleId="Lista">
    <w:name w:val="List a"/>
    <w:basedOn w:val="Normal"/>
    <w:qFormat/>
    <w:rsid w:val="00C4359C"/>
    <w:pPr>
      <w:numPr>
        <w:ilvl w:val="1"/>
        <w:numId w:val="9"/>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C4359C"/>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C4359C"/>
    <w:rPr>
      <w:rFonts w:ascii="Tahoma" w:eastAsia="Times New Roman" w:hAnsi="Tahoma" w:cs="Times New Roman"/>
      <w:sz w:val="20"/>
      <w:szCs w:val="24"/>
      <w:shd w:val="clear" w:color="auto" w:fill="000080"/>
      <w:lang w:val="de-DE" w:eastAsia="de-DE"/>
    </w:rPr>
  </w:style>
  <w:style w:type="character" w:styleId="FollowedHyperlink">
    <w:name w:val="FollowedHyperlink"/>
    <w:rsid w:val="00C4359C"/>
    <w:rPr>
      <w:color w:val="800080"/>
      <w:u w:val="single"/>
    </w:rPr>
  </w:style>
  <w:style w:type="paragraph" w:customStyle="1" w:styleId="Tableoftables">
    <w:name w:val="Table of tables"/>
    <w:basedOn w:val="TableofFigures"/>
    <w:rsid w:val="00C4359C"/>
    <w:pPr>
      <w:tabs>
        <w:tab w:val="left" w:pos="1134"/>
        <w:tab w:val="right" w:pos="9781"/>
      </w:tabs>
    </w:pPr>
  </w:style>
  <w:style w:type="character" w:styleId="Emphasis">
    <w:name w:val="Emphasis"/>
    <w:rsid w:val="00C4359C"/>
    <w:rPr>
      <w:i/>
      <w:iCs/>
    </w:rPr>
  </w:style>
  <w:style w:type="character" w:styleId="HTMLCite">
    <w:name w:val="HTML Cite"/>
    <w:rsid w:val="00C4359C"/>
    <w:rPr>
      <w:i/>
      <w:iCs/>
    </w:rPr>
  </w:style>
  <w:style w:type="paragraph" w:customStyle="1" w:styleId="Equationcaption">
    <w:name w:val="Equation caption"/>
    <w:basedOn w:val="Normal"/>
    <w:next w:val="BodyText"/>
    <w:rsid w:val="00FD2E36"/>
    <w:pPr>
      <w:keepNext/>
      <w:spacing w:after="120" w:line="240" w:lineRule="auto"/>
      <w:ind w:left="1276" w:hanging="1276"/>
    </w:pPr>
    <w:rPr>
      <w:rFonts w:eastAsia="Times New Roman" w:cs="Times New Roman"/>
      <w:b/>
      <w:i/>
      <w:sz w:val="22"/>
      <w:szCs w:val="24"/>
      <w:u w:val="single"/>
    </w:rPr>
  </w:style>
  <w:style w:type="paragraph" w:customStyle="1" w:styleId="TableofAppendices">
    <w:name w:val="Table of Appendices"/>
    <w:basedOn w:val="TableofFigures"/>
    <w:next w:val="BodyText"/>
    <w:rsid w:val="00C4359C"/>
  </w:style>
  <w:style w:type="paragraph" w:customStyle="1" w:styleId="Default">
    <w:name w:val="Default"/>
    <w:rsid w:val="00C4359C"/>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C4359C"/>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C4359C"/>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C4359C"/>
    <w:pPr>
      <w:numPr>
        <w:numId w:val="2"/>
      </w:numPr>
      <w:spacing w:before="120"/>
      <w:contextualSpacing/>
    </w:pPr>
    <w:rPr>
      <w:sz w:val="20"/>
    </w:rPr>
  </w:style>
  <w:style w:type="paragraph" w:customStyle="1" w:styleId="Textedesaisie">
    <w:name w:val="Texte de saisie"/>
    <w:basedOn w:val="Normal"/>
    <w:link w:val="TextedesaisieCar"/>
    <w:rsid w:val="00C4359C"/>
    <w:rPr>
      <w:color w:val="000000" w:themeColor="text1"/>
      <w:sz w:val="22"/>
    </w:rPr>
  </w:style>
  <w:style w:type="character" w:customStyle="1" w:styleId="TextedesaisieCar">
    <w:name w:val="Texte de saisie Car"/>
    <w:basedOn w:val="DefaultParagraphFont"/>
    <w:link w:val="Textedesaisie"/>
    <w:rsid w:val="00C4359C"/>
    <w:rPr>
      <w:color w:val="000000" w:themeColor="text1"/>
      <w:lang w:val="en-GB"/>
    </w:rPr>
  </w:style>
  <w:style w:type="paragraph" w:customStyle="1" w:styleId="AnnexTablecaption">
    <w:name w:val="Annex Table caption"/>
    <w:basedOn w:val="BodyText"/>
    <w:qFormat/>
    <w:rsid w:val="00C4359C"/>
    <w:pPr>
      <w:numPr>
        <w:numId w:val="31"/>
      </w:numPr>
      <w:jc w:val="center"/>
    </w:pPr>
    <w:rPr>
      <w:i/>
      <w:color w:val="00558C"/>
      <w:lang w:eastAsia="en-GB"/>
    </w:rPr>
  </w:style>
  <w:style w:type="paragraph" w:customStyle="1" w:styleId="Figurecaption">
    <w:name w:val="Figure caption"/>
    <w:basedOn w:val="Caption"/>
    <w:next w:val="BodyText"/>
    <w:qFormat/>
    <w:rsid w:val="00C4359C"/>
    <w:pPr>
      <w:numPr>
        <w:numId w:val="29"/>
      </w:numPr>
      <w:spacing w:before="240" w:after="240"/>
      <w:jc w:val="center"/>
    </w:pPr>
    <w:rPr>
      <w:b w:val="0"/>
      <w:u w:val="none"/>
    </w:rPr>
  </w:style>
  <w:style w:type="paragraph" w:customStyle="1" w:styleId="TableofAnnexes">
    <w:name w:val="Table of Annexes"/>
    <w:basedOn w:val="TableofFigures"/>
    <w:next w:val="Normal"/>
    <w:rsid w:val="00C4359C"/>
  </w:style>
  <w:style w:type="paragraph" w:customStyle="1" w:styleId="AnnexBHead1">
    <w:name w:val="Annex B Head 1"/>
    <w:basedOn w:val="AnnexAHead1"/>
    <w:next w:val="Heading1separatationline"/>
    <w:rsid w:val="0085242A"/>
    <w:pPr>
      <w:numPr>
        <w:numId w:val="7"/>
      </w:numPr>
    </w:pPr>
  </w:style>
  <w:style w:type="paragraph" w:styleId="NoSpacing">
    <w:name w:val="No Spacing"/>
    <w:uiPriority w:val="1"/>
    <w:rsid w:val="00C4359C"/>
    <w:pPr>
      <w:spacing w:after="0" w:line="240" w:lineRule="auto"/>
    </w:pPr>
    <w:rPr>
      <w:sz w:val="18"/>
      <w:lang w:val="en-GB"/>
    </w:rPr>
  </w:style>
  <w:style w:type="paragraph" w:customStyle="1" w:styleId="AnnexBHead2">
    <w:name w:val="Annex B Head 2"/>
    <w:basedOn w:val="AnnexAHead2"/>
    <w:next w:val="Heading2separationline"/>
    <w:rsid w:val="00822227"/>
    <w:pPr>
      <w:numPr>
        <w:numId w:val="7"/>
      </w:numPr>
    </w:pPr>
  </w:style>
  <w:style w:type="paragraph" w:customStyle="1" w:styleId="AnnexBHead3">
    <w:name w:val="Annex B Head 3"/>
    <w:basedOn w:val="AnnexAHead3"/>
    <w:next w:val="BodyText"/>
    <w:rsid w:val="00822227"/>
    <w:pPr>
      <w:numPr>
        <w:numId w:val="1"/>
      </w:numPr>
    </w:pPr>
  </w:style>
  <w:style w:type="paragraph" w:customStyle="1" w:styleId="AnnexBHead4">
    <w:name w:val="Annex B Head 4"/>
    <w:basedOn w:val="AnnexAHead4"/>
    <w:next w:val="BodyText"/>
    <w:rsid w:val="00822227"/>
    <w:pPr>
      <w:numPr>
        <w:numId w:val="1"/>
      </w:numPr>
    </w:pPr>
  </w:style>
  <w:style w:type="paragraph" w:customStyle="1" w:styleId="PageNumber1">
    <w:name w:val="Page Number1"/>
    <w:basedOn w:val="Normal"/>
    <w:rsid w:val="00C4359C"/>
    <w:pPr>
      <w:spacing w:line="180" w:lineRule="exact"/>
      <w:jc w:val="right"/>
    </w:pPr>
    <w:rPr>
      <w:color w:val="00558C" w:themeColor="accent1"/>
    </w:rPr>
  </w:style>
  <w:style w:type="paragraph" w:customStyle="1" w:styleId="Tableheading">
    <w:name w:val="Table heading"/>
    <w:basedOn w:val="Normal"/>
    <w:qFormat/>
    <w:rsid w:val="00C4359C"/>
    <w:pPr>
      <w:spacing w:before="60" w:after="60"/>
      <w:ind w:left="113" w:right="113"/>
      <w:jc w:val="center"/>
    </w:pPr>
    <w:rPr>
      <w:b/>
      <w:color w:val="00558C"/>
      <w:sz w:val="20"/>
      <w:lang w:val="en-US"/>
    </w:rPr>
  </w:style>
  <w:style w:type="paragraph" w:customStyle="1" w:styleId="Bullet1-recommendation">
    <w:name w:val="Bullet 1 - recommendation"/>
    <w:basedOn w:val="Normal"/>
    <w:qFormat/>
    <w:rsid w:val="00FC5DD2"/>
    <w:pPr>
      <w:spacing w:after="120"/>
      <w:ind w:left="1037" w:hanging="357"/>
    </w:pPr>
    <w:rPr>
      <w:sz w:val="24"/>
    </w:rPr>
  </w:style>
  <w:style w:type="paragraph" w:customStyle="1" w:styleId="Noting">
    <w:name w:val="Noting"/>
    <w:basedOn w:val="BodyText"/>
    <w:qFormat/>
    <w:rsid w:val="00C4359C"/>
    <w:pPr>
      <w:spacing w:before="120" w:after="240" w:line="240" w:lineRule="auto"/>
      <w:ind w:left="567"/>
    </w:pPr>
    <w:rPr>
      <w:rFonts w:eastAsia="Times New Roman" w:cs="Arial"/>
      <w:sz w:val="24"/>
      <w:szCs w:val="24"/>
    </w:rPr>
  </w:style>
  <w:style w:type="paragraph" w:customStyle="1" w:styleId="Reference">
    <w:name w:val="Reference"/>
    <w:basedOn w:val="Normal"/>
    <w:qFormat/>
    <w:rsid w:val="00C4359C"/>
    <w:pPr>
      <w:tabs>
        <w:tab w:val="num" w:pos="0"/>
      </w:tabs>
      <w:spacing w:after="120" w:line="240" w:lineRule="auto"/>
      <w:ind w:left="567" w:hanging="567"/>
    </w:pPr>
    <w:rPr>
      <w:rFonts w:eastAsia="Times New Roman" w:cs="Times New Roman"/>
      <w:sz w:val="22"/>
      <w:szCs w:val="20"/>
    </w:rPr>
  </w:style>
  <w:style w:type="paragraph" w:customStyle="1" w:styleId="Documentdate">
    <w:name w:val="Document date"/>
    <w:basedOn w:val="Normal"/>
    <w:rsid w:val="00C4359C"/>
    <w:rPr>
      <w:b/>
      <w:color w:val="00558C"/>
      <w:sz w:val="28"/>
    </w:rPr>
  </w:style>
  <w:style w:type="paragraph" w:customStyle="1" w:styleId="Documentnumber">
    <w:name w:val="Document number"/>
    <w:basedOn w:val="Normal"/>
    <w:next w:val="Normal"/>
    <w:rsid w:val="00C4359C"/>
    <w:rPr>
      <w:caps/>
      <w:color w:val="00558C"/>
      <w:sz w:val="50"/>
    </w:rPr>
  </w:style>
  <w:style w:type="paragraph" w:customStyle="1" w:styleId="Footerlandscape">
    <w:name w:val="Footer landscape"/>
    <w:basedOn w:val="Normal"/>
    <w:rsid w:val="00C4359C"/>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C4359C"/>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C4359C"/>
    <w:pPr>
      <w:ind w:left="0" w:right="0"/>
    </w:pPr>
    <w:rPr>
      <w:b w:val="0"/>
      <w:color w:val="00558C"/>
    </w:rPr>
  </w:style>
  <w:style w:type="paragraph" w:customStyle="1" w:styleId="Listi-recommendation">
    <w:name w:val="List i - recommendation"/>
    <w:basedOn w:val="Normal"/>
    <w:rsid w:val="00C4359C"/>
    <w:pPr>
      <w:spacing w:after="120"/>
    </w:pPr>
    <w:rPr>
      <w:sz w:val="20"/>
    </w:rPr>
  </w:style>
  <w:style w:type="paragraph" w:customStyle="1" w:styleId="Listitext">
    <w:name w:val="List i text"/>
    <w:basedOn w:val="Normal"/>
    <w:qFormat/>
    <w:rsid w:val="00C4359C"/>
    <w:pPr>
      <w:ind w:left="2268" w:hanging="567"/>
    </w:pPr>
    <w:rPr>
      <w:sz w:val="20"/>
    </w:rPr>
  </w:style>
  <w:style w:type="paragraph" w:customStyle="1" w:styleId="Bullet2-recommendation">
    <w:name w:val="Bullet 2 - recommendation"/>
    <w:basedOn w:val="Normal"/>
    <w:qFormat/>
    <w:rsid w:val="00BA525E"/>
    <w:pPr>
      <w:numPr>
        <w:numId w:val="11"/>
      </w:numPr>
      <w:spacing w:after="120"/>
      <w:ind w:left="1418" w:hanging="426"/>
    </w:pPr>
    <w:rPr>
      <w:color w:val="000000" w:themeColor="text1"/>
      <w:sz w:val="22"/>
    </w:rPr>
  </w:style>
  <w:style w:type="paragraph" w:customStyle="1" w:styleId="Headingseparationline-landscape">
    <w:name w:val="Heading separation line - landscape"/>
    <w:basedOn w:val="Heading1separationline"/>
    <w:rsid w:val="00C4359C"/>
    <w:pPr>
      <w:ind w:right="14317"/>
    </w:pPr>
  </w:style>
  <w:style w:type="paragraph" w:customStyle="1" w:styleId="List1-recommendation">
    <w:name w:val="List 1 - recommendation"/>
    <w:basedOn w:val="Normal"/>
    <w:qFormat/>
    <w:rsid w:val="00470488"/>
    <w:pPr>
      <w:spacing w:after="120"/>
      <w:ind w:left="1134" w:hanging="567"/>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qFormat/>
    <w:rsid w:val="00C4359C"/>
    <w:pPr>
      <w:numPr>
        <w:numId w:val="9"/>
      </w:numPr>
      <w:spacing w:after="120"/>
      <w:ind w:left="992" w:hanging="425"/>
    </w:pPr>
    <w:rPr>
      <w:color w:val="000000" w:themeColor="text1"/>
      <w:sz w:val="22"/>
    </w:rPr>
  </w:style>
  <w:style w:type="paragraph" w:customStyle="1" w:styleId="Bullet1text">
    <w:name w:val="Bullet 1 text"/>
    <w:basedOn w:val="Normal"/>
    <w:qFormat/>
    <w:rsid w:val="00C4359C"/>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C4359C"/>
    <w:pPr>
      <w:numPr>
        <w:numId w:val="14"/>
      </w:numPr>
      <w:spacing w:after="120"/>
      <w:ind w:left="1417" w:hanging="425"/>
    </w:pPr>
    <w:rPr>
      <w:color w:val="000000" w:themeColor="text1"/>
      <w:sz w:val="22"/>
    </w:rPr>
  </w:style>
  <w:style w:type="character" w:customStyle="1" w:styleId="Bullet2Char">
    <w:name w:val="Bullet 2 Char"/>
    <w:basedOn w:val="DefaultParagraphFont"/>
    <w:link w:val="Bullet2"/>
    <w:rsid w:val="00C4359C"/>
    <w:rPr>
      <w:color w:val="000000" w:themeColor="text1"/>
      <w:lang w:val="en-GB"/>
    </w:rPr>
  </w:style>
  <w:style w:type="paragraph" w:customStyle="1" w:styleId="Bullet2text">
    <w:name w:val="Bullet 2 text"/>
    <w:basedOn w:val="Normal"/>
    <w:qFormat/>
    <w:rsid w:val="00C4359C"/>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C4359C"/>
    <w:pPr>
      <w:numPr>
        <w:numId w:val="15"/>
      </w:numPr>
      <w:spacing w:after="120" w:line="240" w:lineRule="auto"/>
      <w:ind w:left="1701" w:hanging="425"/>
    </w:pPr>
    <w:rPr>
      <w:rFonts w:eastAsia="Times New Roman" w:cs="Times New Roman"/>
      <w:sz w:val="20"/>
      <w:szCs w:val="20"/>
      <w:lang w:eastAsia="en-GB"/>
    </w:rPr>
  </w:style>
  <w:style w:type="paragraph" w:customStyle="1" w:styleId="List1">
    <w:name w:val="List 1"/>
    <w:basedOn w:val="Normal"/>
    <w:qFormat/>
    <w:rsid w:val="00C4359C"/>
    <w:pPr>
      <w:numPr>
        <w:numId w:val="1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C4359C"/>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9B692C"/>
    <w:pPr>
      <w:spacing w:after="120" w:line="240" w:lineRule="auto"/>
      <w:ind w:left="1559" w:hanging="425"/>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Documentdate"/>
    <w:link w:val="RevokesChar"/>
    <w:rsid w:val="00C4359C"/>
    <w:rPr>
      <w:i/>
    </w:rPr>
  </w:style>
  <w:style w:type="paragraph" w:customStyle="1" w:styleId="Recallings">
    <w:name w:val="Recallings"/>
    <w:basedOn w:val="BodyText"/>
    <w:rsid w:val="004A5D83"/>
    <w:pPr>
      <w:spacing w:before="240" w:line="240" w:lineRule="auto"/>
      <w:ind w:left="425"/>
    </w:pPr>
    <w:rPr>
      <w:rFonts w:ascii="Arial" w:eastAsia="Times New Roman" w:hAnsi="Arial" w:cs="Arial"/>
      <w:szCs w:val="24"/>
    </w:rPr>
  </w:style>
  <w:style w:type="paragraph" w:styleId="Bibliography">
    <w:name w:val="Bibliography"/>
    <w:basedOn w:val="Normal"/>
    <w:next w:val="Normal"/>
    <w:uiPriority w:val="37"/>
    <w:unhideWhenUsed/>
    <w:rsid w:val="00EA7326"/>
  </w:style>
  <w:style w:type="paragraph" w:styleId="Revision">
    <w:name w:val="Revision"/>
    <w:hidden/>
    <w:uiPriority w:val="99"/>
    <w:semiHidden/>
    <w:rsid w:val="00C4359C"/>
    <w:pPr>
      <w:spacing w:after="0" w:line="240" w:lineRule="auto"/>
    </w:pPr>
    <w:rPr>
      <w:sz w:val="18"/>
      <w:lang w:val="en-GB"/>
    </w:rPr>
  </w:style>
  <w:style w:type="paragraph" w:customStyle="1" w:styleId="DocumentHistory">
    <w:name w:val="Document History"/>
    <w:basedOn w:val="Header"/>
    <w:link w:val="DocumentHistoryChar"/>
    <w:rsid w:val="00C4359C"/>
    <w:pPr>
      <w:pBdr>
        <w:bottom w:val="single" w:sz="8" w:space="12" w:color="00558C" w:themeColor="accent1"/>
      </w:pBdr>
      <w:spacing w:before="100" w:line="560" w:lineRule="exact"/>
    </w:pPr>
    <w:rPr>
      <w:b/>
      <w:caps/>
      <w:color w:val="009FE3" w:themeColor="accent2"/>
      <w:sz w:val="56"/>
      <w:szCs w:val="56"/>
    </w:rPr>
  </w:style>
  <w:style w:type="paragraph" w:customStyle="1" w:styleId="Revisiontabletexttitle">
    <w:name w:val="Revision table text title"/>
    <w:basedOn w:val="Tabletext"/>
    <w:rsid w:val="00C4359C"/>
    <w:rPr>
      <w:b/>
      <w:color w:val="00558C"/>
    </w:rPr>
  </w:style>
  <w:style w:type="paragraph" w:customStyle="1" w:styleId="AppendixHead5">
    <w:name w:val="Appendix Head 5"/>
    <w:basedOn w:val="AppendixHead4"/>
    <w:next w:val="BodyText"/>
    <w:qFormat/>
    <w:rsid w:val="00C4359C"/>
    <w:pPr>
      <w:numPr>
        <w:ilvl w:val="4"/>
      </w:numPr>
      <w:ind w:left="1701" w:hanging="1701"/>
    </w:pPr>
    <w:rPr>
      <w:b w:val="0"/>
    </w:rPr>
  </w:style>
  <w:style w:type="paragraph" w:customStyle="1" w:styleId="AppendixtitleHead1">
    <w:name w:val="Appendix title (Head 1)"/>
    <w:next w:val="BodyText"/>
    <w:qFormat/>
    <w:rsid w:val="00C4359C"/>
    <w:pPr>
      <w:numPr>
        <w:numId w:val="6"/>
      </w:numPr>
      <w:spacing w:before="120" w:after="240" w:line="240" w:lineRule="auto"/>
    </w:pPr>
    <w:rPr>
      <w:rFonts w:asciiTheme="majorHAnsi" w:eastAsia="Calibri" w:hAnsiTheme="majorHAnsi" w:cs="Calibri"/>
      <w:b/>
      <w:bCs/>
      <w:caps/>
      <w:color w:val="00558C"/>
      <w:sz w:val="28"/>
      <w:szCs w:val="28"/>
      <w:lang w:val="en-GB"/>
    </w:rPr>
  </w:style>
  <w:style w:type="paragraph" w:customStyle="1" w:styleId="RecommendationListatext">
    <w:name w:val="Recommendation List a text"/>
    <w:basedOn w:val="Normal"/>
    <w:qFormat/>
    <w:rsid w:val="00C4359C"/>
    <w:pPr>
      <w:spacing w:after="120"/>
      <w:ind w:left="1559"/>
    </w:pPr>
    <w:rPr>
      <w:sz w:val="24"/>
    </w:rPr>
  </w:style>
  <w:style w:type="paragraph" w:customStyle="1" w:styleId="Listatext">
    <w:name w:val="List a text"/>
    <w:basedOn w:val="Normal"/>
    <w:qFormat/>
    <w:rsid w:val="00C4359C"/>
    <w:pPr>
      <w:spacing w:after="120"/>
      <w:ind w:left="1134"/>
    </w:pPr>
    <w:rPr>
      <w:sz w:val="22"/>
    </w:rPr>
  </w:style>
  <w:style w:type="paragraph" w:customStyle="1" w:styleId="Equationnumber">
    <w:name w:val="Equation number"/>
    <w:basedOn w:val="BodyText"/>
    <w:next w:val="BodyText"/>
    <w:link w:val="EquationnumberChar"/>
    <w:qFormat/>
    <w:rsid w:val="00C4359C"/>
    <w:pPr>
      <w:numPr>
        <w:numId w:val="26"/>
      </w:numPr>
      <w:spacing w:before="60"/>
      <w:jc w:val="right"/>
    </w:pPr>
  </w:style>
  <w:style w:type="paragraph" w:customStyle="1" w:styleId="RecommendationList1">
    <w:name w:val="Recommendation List 1"/>
    <w:basedOn w:val="Normal"/>
    <w:qFormat/>
    <w:rsid w:val="00C4359C"/>
    <w:pPr>
      <w:numPr>
        <w:numId w:val="28"/>
      </w:numPr>
      <w:spacing w:after="120"/>
    </w:pPr>
    <w:rPr>
      <w:sz w:val="24"/>
    </w:rPr>
  </w:style>
  <w:style w:type="paragraph" w:customStyle="1" w:styleId="RecommendationList1text">
    <w:name w:val="Recommendation List 1 text"/>
    <w:basedOn w:val="Normal"/>
    <w:qFormat/>
    <w:rsid w:val="00C4359C"/>
    <w:pPr>
      <w:spacing w:after="120"/>
      <w:ind w:left="1134"/>
    </w:pPr>
    <w:rPr>
      <w:sz w:val="24"/>
    </w:rPr>
  </w:style>
  <w:style w:type="paragraph" w:customStyle="1" w:styleId="Furtherreading">
    <w:name w:val="Further reading"/>
    <w:basedOn w:val="BodyText"/>
    <w:link w:val="FurtherreadingChar"/>
    <w:qFormat/>
    <w:rsid w:val="00C4359C"/>
    <w:pPr>
      <w:numPr>
        <w:numId w:val="27"/>
      </w:numPr>
      <w:spacing w:before="60"/>
    </w:pPr>
  </w:style>
  <w:style w:type="character" w:customStyle="1" w:styleId="FurtherreadingChar">
    <w:name w:val="Further reading Char"/>
    <w:basedOn w:val="BodyTextChar"/>
    <w:link w:val="Furtherreading"/>
    <w:rsid w:val="00C4359C"/>
    <w:rPr>
      <w:lang w:val="en-GB"/>
    </w:rPr>
  </w:style>
  <w:style w:type="paragraph" w:styleId="BodyText3">
    <w:name w:val="Body Text 3"/>
    <w:basedOn w:val="Normal"/>
    <w:link w:val="BodyText3Char"/>
    <w:unhideWhenUsed/>
    <w:rsid w:val="00C4359C"/>
    <w:pPr>
      <w:spacing w:after="120"/>
    </w:pPr>
    <w:rPr>
      <w:sz w:val="16"/>
      <w:szCs w:val="16"/>
    </w:rPr>
  </w:style>
  <w:style w:type="character" w:customStyle="1" w:styleId="BodyText3Char">
    <w:name w:val="Body Text 3 Char"/>
    <w:basedOn w:val="DefaultParagraphFont"/>
    <w:link w:val="BodyText3"/>
    <w:rsid w:val="00C4359C"/>
    <w:rPr>
      <w:sz w:val="16"/>
      <w:szCs w:val="16"/>
      <w:lang w:val="en-GB"/>
    </w:rPr>
  </w:style>
  <w:style w:type="paragraph" w:customStyle="1" w:styleId="RecommendationLista">
    <w:name w:val="Recommendation List a"/>
    <w:basedOn w:val="Normal"/>
    <w:qFormat/>
    <w:rsid w:val="00C4359C"/>
    <w:pPr>
      <w:numPr>
        <w:ilvl w:val="1"/>
        <w:numId w:val="28"/>
      </w:numPr>
      <w:spacing w:after="120" w:line="240" w:lineRule="auto"/>
      <w:jc w:val="both"/>
    </w:pPr>
    <w:rPr>
      <w:rFonts w:eastAsia="Times New Roman" w:cs="Times New Roman"/>
      <w:sz w:val="24"/>
      <w:szCs w:val="20"/>
      <w:lang w:eastAsia="en-GB"/>
    </w:rPr>
  </w:style>
  <w:style w:type="paragraph" w:customStyle="1" w:styleId="Abbreviations">
    <w:name w:val="Abbreviations"/>
    <w:basedOn w:val="Normal"/>
    <w:qFormat/>
    <w:rsid w:val="00C4359C"/>
    <w:pPr>
      <w:spacing w:after="60"/>
      <w:ind w:left="1418" w:hanging="1418"/>
    </w:pPr>
    <w:rPr>
      <w:sz w:val="22"/>
    </w:rPr>
  </w:style>
  <w:style w:type="paragraph" w:customStyle="1" w:styleId="Style1">
    <w:name w:val="Style1"/>
    <w:basedOn w:val="Tableheading"/>
    <w:rsid w:val="00C4359C"/>
  </w:style>
  <w:style w:type="paragraph" w:customStyle="1" w:styleId="Listi">
    <w:name w:val="List i"/>
    <w:basedOn w:val="Listitext"/>
    <w:qFormat/>
    <w:rsid w:val="00C4359C"/>
    <w:pPr>
      <w:numPr>
        <w:ilvl w:val="2"/>
        <w:numId w:val="9"/>
      </w:numPr>
    </w:pPr>
  </w:style>
  <w:style w:type="character" w:styleId="PlaceholderText">
    <w:name w:val="Placeholder Text"/>
    <w:basedOn w:val="DefaultParagraphFont"/>
    <w:uiPriority w:val="99"/>
    <w:semiHidden/>
    <w:rsid w:val="00C4359C"/>
    <w:rPr>
      <w:color w:val="808080"/>
    </w:rPr>
  </w:style>
  <w:style w:type="paragraph" w:styleId="Title">
    <w:name w:val="Title"/>
    <w:basedOn w:val="Normal"/>
    <w:link w:val="TitleChar"/>
    <w:rsid w:val="00C4359C"/>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C4359C"/>
    <w:rPr>
      <w:rFonts w:ascii="Arial" w:eastAsia="Times New Roman" w:hAnsi="Arial" w:cs="Arial"/>
      <w:b/>
      <w:bCs/>
      <w:kern w:val="28"/>
      <w:sz w:val="32"/>
      <w:szCs w:val="32"/>
      <w:lang w:val="en-GB" w:eastAsia="en-GB"/>
    </w:rPr>
  </w:style>
  <w:style w:type="paragraph" w:customStyle="1" w:styleId="MRN">
    <w:name w:val="MRN"/>
    <w:basedOn w:val="Normal"/>
    <w:link w:val="MRNChar"/>
    <w:rsid w:val="00C4359C"/>
    <w:rPr>
      <w:b/>
      <w:color w:val="00558C"/>
      <w:sz w:val="28"/>
    </w:rPr>
  </w:style>
  <w:style w:type="character" w:customStyle="1" w:styleId="MRNChar">
    <w:name w:val="MRN Char"/>
    <w:basedOn w:val="DefaultParagraphFont"/>
    <w:link w:val="MRN"/>
    <w:rsid w:val="00C4359C"/>
    <w:rPr>
      <w:b/>
      <w:color w:val="00558C"/>
      <w:sz w:val="28"/>
      <w:lang w:val="en-GB"/>
    </w:rPr>
  </w:style>
  <w:style w:type="paragraph" w:customStyle="1" w:styleId="AnnextitleHead10">
    <w:name w:val="Annex title Head 1"/>
    <w:basedOn w:val="Normal"/>
    <w:next w:val="BodyText"/>
    <w:link w:val="AnnextitleHead1Char"/>
    <w:rsid w:val="00C4359C"/>
    <w:pPr>
      <w:spacing w:after="360"/>
      <w:ind w:left="1418" w:hanging="1418"/>
    </w:pPr>
    <w:rPr>
      <w:b/>
      <w:caps/>
      <w:color w:val="00558C"/>
      <w:sz w:val="28"/>
    </w:rPr>
  </w:style>
  <w:style w:type="character" w:customStyle="1" w:styleId="AnnextitleHead1Char">
    <w:name w:val="Annex title Head 1 Char"/>
    <w:basedOn w:val="DefaultParagraphFont"/>
    <w:link w:val="AnnextitleHead10"/>
    <w:rsid w:val="00C4359C"/>
    <w:rPr>
      <w:b/>
      <w:caps/>
      <w:color w:val="00558C"/>
      <w:sz w:val="28"/>
      <w:lang w:val="en-GB"/>
    </w:rPr>
  </w:style>
  <w:style w:type="paragraph" w:customStyle="1" w:styleId="AnnexContents">
    <w:name w:val="Annex Contents"/>
    <w:basedOn w:val="DocumentHistory"/>
    <w:link w:val="AnnexContentsChar"/>
    <w:rsid w:val="00C4359C"/>
    <w:pPr>
      <w:pBdr>
        <w:bottom w:val="single" w:sz="4" w:space="10" w:color="00558C"/>
      </w:pBdr>
      <w:spacing w:before="120" w:after="120" w:line="320" w:lineRule="atLeast"/>
    </w:pPr>
    <w:rPr>
      <w:sz w:val="40"/>
    </w:rPr>
  </w:style>
  <w:style w:type="character" w:customStyle="1" w:styleId="EquationnumberChar">
    <w:name w:val="Equation number Char"/>
    <w:basedOn w:val="BodyTextChar"/>
    <w:link w:val="Equationnumber"/>
    <w:rsid w:val="00C4359C"/>
    <w:rPr>
      <w:lang w:val="en-GB"/>
    </w:rPr>
  </w:style>
  <w:style w:type="character" w:customStyle="1" w:styleId="DocumentHistoryChar">
    <w:name w:val="Document History Char"/>
    <w:basedOn w:val="HeaderChar"/>
    <w:link w:val="DocumentHistory"/>
    <w:rsid w:val="00C4359C"/>
    <w:rPr>
      <w:b/>
      <w:caps/>
      <w:color w:val="009FE3" w:themeColor="accent2"/>
      <w:sz w:val="56"/>
      <w:szCs w:val="56"/>
      <w:lang w:val="en-GB"/>
    </w:rPr>
  </w:style>
  <w:style w:type="character" w:customStyle="1" w:styleId="AnnexContentsChar">
    <w:name w:val="Annex Contents Char"/>
    <w:basedOn w:val="DocumentHistoryChar"/>
    <w:link w:val="AnnexContents"/>
    <w:rsid w:val="00C4359C"/>
    <w:rPr>
      <w:b/>
      <w:caps/>
      <w:color w:val="009FE3" w:themeColor="accent2"/>
      <w:sz w:val="40"/>
      <w:szCs w:val="56"/>
      <w:lang w:val="en-GB"/>
    </w:rPr>
  </w:style>
  <w:style w:type="paragraph" w:styleId="ListNumber">
    <w:name w:val="List Number"/>
    <w:basedOn w:val="Normal"/>
    <w:semiHidden/>
    <w:rsid w:val="00C4359C"/>
    <w:pPr>
      <w:numPr>
        <w:numId w:val="17"/>
      </w:numPr>
      <w:contextualSpacing/>
    </w:pPr>
  </w:style>
  <w:style w:type="character" w:customStyle="1" w:styleId="RECALLING">
    <w:name w:val="RECALLING"/>
    <w:basedOn w:val="DefaultParagraphFont"/>
    <w:uiPriority w:val="1"/>
    <w:qFormat/>
    <w:rsid w:val="00C4359C"/>
    <w:rPr>
      <w:rFonts w:asciiTheme="minorHAnsi" w:hAnsiTheme="minorHAnsi"/>
      <w:b/>
      <w:caps/>
      <w:smallCaps w:val="0"/>
      <w:sz w:val="24"/>
    </w:rPr>
  </w:style>
  <w:style w:type="paragraph" w:customStyle="1" w:styleId="Heading1separationline">
    <w:name w:val="Heading 1 separation line"/>
    <w:basedOn w:val="Normal"/>
    <w:next w:val="BodyText"/>
    <w:rsid w:val="00C4359C"/>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C4359C"/>
    <w:rPr>
      <w:b/>
      <w:color w:val="00558C"/>
    </w:rPr>
  </w:style>
  <w:style w:type="paragraph" w:customStyle="1" w:styleId="AnnextitleHead1">
    <w:name w:val="Annex title (Head 1)"/>
    <w:next w:val="BodyText"/>
    <w:link w:val="AnnextitleHead1Char0"/>
    <w:qFormat/>
    <w:rsid w:val="00C4359C"/>
    <w:pPr>
      <w:numPr>
        <w:numId w:val="33"/>
      </w:numPr>
      <w:spacing w:after="360"/>
    </w:pPr>
    <w:rPr>
      <w:b/>
      <w:caps/>
      <w:color w:val="00558C"/>
      <w:sz w:val="28"/>
      <w:lang w:val="en-GB"/>
    </w:rPr>
  </w:style>
  <w:style w:type="character" w:customStyle="1" w:styleId="AnnextitleHead1Char0">
    <w:name w:val="Annex title (Head 1) Char"/>
    <w:basedOn w:val="DefaultParagraphFont"/>
    <w:link w:val="AnnextitleHead1"/>
    <w:rsid w:val="00C4359C"/>
    <w:rPr>
      <w:b/>
      <w:caps/>
      <w:color w:val="00558C"/>
      <w:sz w:val="28"/>
      <w:lang w:val="en-GB"/>
    </w:rPr>
  </w:style>
  <w:style w:type="paragraph" w:customStyle="1" w:styleId="AnnexHead2">
    <w:name w:val="Annex Head 2"/>
    <w:basedOn w:val="Annex"/>
    <w:next w:val="Heading1separationline"/>
    <w:qFormat/>
    <w:rsid w:val="00A129D8"/>
    <w:pPr>
      <w:numPr>
        <w:ilvl w:val="1"/>
      </w:numPr>
      <w:spacing w:before="120" w:after="120" w:line="240" w:lineRule="auto"/>
    </w:pPr>
    <w:rPr>
      <w:rFonts w:eastAsia="Calibri" w:cs="Calibri"/>
      <w:bCs/>
      <w:i w:val="0"/>
      <w:color w:val="00558C"/>
      <w:sz w:val="24"/>
      <w:u w:val="none"/>
      <w:lang w:eastAsia="en-GB"/>
    </w:rPr>
  </w:style>
  <w:style w:type="paragraph" w:customStyle="1" w:styleId="AnnexHead3">
    <w:name w:val="Annex Head 3"/>
    <w:basedOn w:val="AnnexHead2"/>
    <w:next w:val="Heading2separationline"/>
    <w:qFormat/>
    <w:rsid w:val="00A129D8"/>
    <w:pPr>
      <w:numPr>
        <w:ilvl w:val="2"/>
      </w:numPr>
    </w:pPr>
    <w:rPr>
      <w:caps w:val="0"/>
      <w:smallCaps/>
    </w:rPr>
  </w:style>
  <w:style w:type="paragraph" w:customStyle="1" w:styleId="AnnexHead4">
    <w:name w:val="Annex Head 4"/>
    <w:basedOn w:val="AnnexHead3"/>
    <w:next w:val="BodyText"/>
    <w:rsid w:val="00C4359C"/>
    <w:pPr>
      <w:numPr>
        <w:ilvl w:val="3"/>
      </w:numPr>
    </w:pPr>
    <w:rPr>
      <w:smallCaps w:val="0"/>
      <w:sz w:val="22"/>
    </w:rPr>
  </w:style>
  <w:style w:type="paragraph" w:customStyle="1" w:styleId="AnnexHead5">
    <w:name w:val="Annex Head 5"/>
    <w:basedOn w:val="Normal"/>
    <w:next w:val="BodyText"/>
    <w:rsid w:val="00C4359C"/>
    <w:pPr>
      <w:numPr>
        <w:ilvl w:val="4"/>
        <w:numId w:val="43"/>
      </w:numPr>
      <w:spacing w:before="120" w:after="120" w:line="240" w:lineRule="auto"/>
    </w:pPr>
    <w:rPr>
      <w:rFonts w:eastAsia="Calibri" w:cs="Calibri"/>
      <w:color w:val="00558C"/>
      <w:sz w:val="22"/>
      <w:lang w:eastAsia="en-GB"/>
    </w:rPr>
  </w:style>
  <w:style w:type="paragraph" w:customStyle="1" w:styleId="TableofTables0">
    <w:name w:val="Table of Tables"/>
    <w:basedOn w:val="TableofFigures"/>
    <w:rsid w:val="00C4359C"/>
    <w:pPr>
      <w:tabs>
        <w:tab w:val="left" w:pos="1134"/>
        <w:tab w:val="right" w:pos="9781"/>
      </w:tabs>
    </w:pPr>
  </w:style>
  <w:style w:type="paragraph" w:customStyle="1" w:styleId="Style2">
    <w:name w:val="Style2"/>
    <w:basedOn w:val="TOC3"/>
    <w:autoRedefine/>
    <w:rsid w:val="00C4359C"/>
    <w:pPr>
      <w:tabs>
        <w:tab w:val="left" w:pos="1985"/>
        <w:tab w:val="right" w:pos="10195"/>
      </w:tabs>
    </w:pPr>
    <w:rPr>
      <w:rFonts w:eastAsiaTheme="minorEastAsia"/>
      <w:noProof/>
      <w:sz w:val="24"/>
      <w:szCs w:val="24"/>
      <w:lang w:val="en-US"/>
    </w:rPr>
  </w:style>
  <w:style w:type="paragraph" w:customStyle="1" w:styleId="Referencetext">
    <w:name w:val="Reference text"/>
    <w:basedOn w:val="Normal"/>
    <w:autoRedefine/>
    <w:rsid w:val="00C4359C"/>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C4359C"/>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RevokesChar">
    <w:name w:val="Revokes Char"/>
    <w:basedOn w:val="DefaultParagraphFont"/>
    <w:link w:val="Revokes"/>
    <w:rsid w:val="00C4359C"/>
    <w:rPr>
      <w:b/>
      <w:i/>
      <w:color w:val="00558C"/>
      <w:sz w:val="28"/>
      <w:lang w:val="en-GB"/>
    </w:rPr>
  </w:style>
  <w:style w:type="paragraph" w:customStyle="1" w:styleId="Referencelist">
    <w:name w:val="Reference list"/>
    <w:basedOn w:val="Normal"/>
    <w:qFormat/>
    <w:rsid w:val="00C4359C"/>
    <w:pPr>
      <w:numPr>
        <w:numId w:val="10"/>
      </w:numPr>
      <w:spacing w:before="120" w:after="60" w:line="240" w:lineRule="auto"/>
      <w:jc w:val="both"/>
    </w:pPr>
    <w:rPr>
      <w:rFonts w:eastAsia="Times New Roman" w:cs="Times New Roman"/>
      <w:sz w:val="22"/>
      <w:szCs w:val="20"/>
    </w:rPr>
  </w:style>
  <w:style w:type="paragraph" w:customStyle="1" w:styleId="Documentrevisiontabletitle">
    <w:name w:val="Document revision table title"/>
    <w:basedOn w:val="Normal"/>
    <w:rsid w:val="00C4359C"/>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C4359C"/>
    <w:pPr>
      <w:numPr>
        <w:numId w:val="30"/>
      </w:numPr>
      <w:jc w:val="center"/>
    </w:pPr>
    <w:rPr>
      <w:i/>
      <w:color w:val="00558C"/>
      <w:lang w:eastAsia="en-GB"/>
    </w:rPr>
  </w:style>
  <w:style w:type="character" w:customStyle="1" w:styleId="AnnexFigureCaptionChar">
    <w:name w:val="Annex Figure Caption Char"/>
    <w:basedOn w:val="BodyTextChar"/>
    <w:link w:val="AnnexFigureCaption"/>
    <w:rsid w:val="00C4359C"/>
    <w:rPr>
      <w:i/>
      <w:color w:val="00558C"/>
      <w:lang w:val="en-GB" w:eastAsia="en-GB"/>
    </w:rPr>
  </w:style>
  <w:style w:type="paragraph" w:styleId="Index1">
    <w:name w:val="index 1"/>
    <w:basedOn w:val="Normal"/>
    <w:next w:val="Normal"/>
    <w:autoRedefine/>
    <w:semiHidden/>
    <w:unhideWhenUsed/>
    <w:rsid w:val="00C4359C"/>
    <w:pPr>
      <w:spacing w:line="240" w:lineRule="auto"/>
      <w:ind w:left="180" w:hanging="180"/>
    </w:pPr>
  </w:style>
  <w:style w:type="paragraph" w:customStyle="1" w:styleId="EmphasisParagraph">
    <w:name w:val="Emphasis Paragraph"/>
    <w:basedOn w:val="BodyText"/>
    <w:next w:val="BodyText"/>
    <w:link w:val="EmphasisParagraphChar"/>
    <w:rsid w:val="00C4359C"/>
    <w:pPr>
      <w:ind w:left="425" w:right="709"/>
    </w:pPr>
    <w:rPr>
      <w:i/>
    </w:rPr>
  </w:style>
  <w:style w:type="character" w:customStyle="1" w:styleId="EmphasisParagraphChar">
    <w:name w:val="Emphasis Paragraph Char"/>
    <w:basedOn w:val="BodyTextChar"/>
    <w:link w:val="EmphasisParagraph"/>
    <w:rsid w:val="00C4359C"/>
    <w:rPr>
      <w:i/>
      <w:lang w:val="en-GB"/>
    </w:rPr>
  </w:style>
  <w:style w:type="paragraph" w:customStyle="1" w:styleId="RecommendationBullet1">
    <w:name w:val="Recommendation Bullet 1"/>
    <w:basedOn w:val="Bullet1"/>
    <w:link w:val="RecommendationBullet1Char"/>
    <w:qFormat/>
    <w:rsid w:val="00C4359C"/>
    <w:pPr>
      <w:numPr>
        <w:numId w:val="25"/>
      </w:numPr>
      <w:ind w:left="1560" w:hanging="426"/>
    </w:pPr>
    <w:rPr>
      <w:i/>
      <w:iCs/>
      <w:sz w:val="24"/>
      <w:szCs w:val="24"/>
    </w:rPr>
  </w:style>
  <w:style w:type="character" w:customStyle="1" w:styleId="RecommendationBullet1Char">
    <w:name w:val="Recommendation Bullet 1 Char"/>
    <w:basedOn w:val="DefaultParagraphFont"/>
    <w:link w:val="RecommendationBullet1"/>
    <w:rsid w:val="00C4359C"/>
    <w:rPr>
      <w:i/>
      <w:iCs/>
      <w:color w:val="000000" w:themeColor="text1"/>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881949">
      <w:bodyDiv w:val="1"/>
      <w:marLeft w:val="0"/>
      <w:marRight w:val="0"/>
      <w:marTop w:val="0"/>
      <w:marBottom w:val="0"/>
      <w:divBdr>
        <w:top w:val="none" w:sz="0" w:space="0" w:color="auto"/>
        <w:left w:val="none" w:sz="0" w:space="0" w:color="auto"/>
        <w:bottom w:val="none" w:sz="0" w:space="0" w:color="auto"/>
        <w:right w:val="none" w:sz="0" w:space="0" w:color="auto"/>
      </w:divBdr>
    </w:div>
    <w:div w:id="599289898">
      <w:bodyDiv w:val="1"/>
      <w:marLeft w:val="0"/>
      <w:marRight w:val="0"/>
      <w:marTop w:val="0"/>
      <w:marBottom w:val="0"/>
      <w:divBdr>
        <w:top w:val="none" w:sz="0" w:space="0" w:color="auto"/>
        <w:left w:val="none" w:sz="0" w:space="0" w:color="auto"/>
        <w:bottom w:val="none" w:sz="0" w:space="0" w:color="auto"/>
        <w:right w:val="none" w:sz="0" w:space="0" w:color="auto"/>
      </w:divBdr>
    </w:div>
    <w:div w:id="826017410">
      <w:bodyDiv w:val="1"/>
      <w:marLeft w:val="0"/>
      <w:marRight w:val="0"/>
      <w:marTop w:val="0"/>
      <w:marBottom w:val="0"/>
      <w:divBdr>
        <w:top w:val="none" w:sz="0" w:space="0" w:color="auto"/>
        <w:left w:val="none" w:sz="0" w:space="0" w:color="auto"/>
        <w:bottom w:val="none" w:sz="0" w:space="0" w:color="auto"/>
        <w:right w:val="none" w:sz="0" w:space="0" w:color="auto"/>
      </w:divBdr>
    </w:div>
    <w:div w:id="964429677">
      <w:bodyDiv w:val="1"/>
      <w:marLeft w:val="0"/>
      <w:marRight w:val="0"/>
      <w:marTop w:val="0"/>
      <w:marBottom w:val="0"/>
      <w:divBdr>
        <w:top w:val="none" w:sz="0" w:space="0" w:color="auto"/>
        <w:left w:val="none" w:sz="0" w:space="0" w:color="auto"/>
        <w:bottom w:val="none" w:sz="0" w:space="0" w:color="auto"/>
        <w:right w:val="none" w:sz="0" w:space="0" w:color="auto"/>
      </w:divBdr>
    </w:div>
    <w:div w:id="1528903868">
      <w:bodyDiv w:val="1"/>
      <w:marLeft w:val="0"/>
      <w:marRight w:val="0"/>
      <w:marTop w:val="0"/>
      <w:marBottom w:val="0"/>
      <w:divBdr>
        <w:top w:val="none" w:sz="0" w:space="0" w:color="auto"/>
        <w:left w:val="none" w:sz="0" w:space="0" w:color="auto"/>
        <w:bottom w:val="none" w:sz="0" w:space="0" w:color="auto"/>
        <w:right w:val="none" w:sz="0" w:space="0" w:color="auto"/>
      </w:divBdr>
    </w:div>
    <w:div w:id="2064594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Rxxxx%20Template%20for%20IALA%20Recommendations%20Ed%202.2%20April%202022.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b:Source>
    <b:Tag>CIE182</b:Tag>
    <b:SourceType>Report</b:SourceType>
    <b:Guid>{1D4C60DF-B6A0-4C2D-B4C3-112557C90785}</b:Guid>
    <b:Author>
      <b:Author>
        <b:Corporate>CIE</b:Corporate>
      </b:Author>
    </b:Author>
    <b:Title>Technical Report 015:2018 - Colorimetry</b:Title>
    <b:Year>2018</b:Year>
    <b:RefOrder>1</b:RefOrder>
  </b:Source>
  <b:Source>
    <b:Tag>CIE041</b:Tag>
    <b:SourceType>Report</b:SourceType>
    <b:Guid>{EDCFDEFD-4785-4BC7-9613-FFBB00647654}</b:Guid>
    <b:Title>Standard S 010/E:2004 - Photometry - The CIE System of Physical Photometry</b:Title>
    <b:Year>2004</b:Year>
    <b:Author>
      <b:Author>
        <b:Corporate>CIE</b:Corporate>
      </b:Author>
    </b:Author>
    <b:RefOrder>2</b:RefOrder>
  </b:Source>
  <b:Source>
    <b:Tag>CIE15</b:Tag>
    <b:SourceType>Report</b:SourceType>
    <b:Guid>{D8E94A4B-A475-4C23-BBF3-9CF013E182D1}</b:Guid>
    <b:Author>
      <b:Author>
        <b:Corporate>CIE</b:Corporate>
      </b:Author>
    </b:Author>
    <b:Title>Test Method for LED Lamps, LED Luminaires and LED Modules</b:Title>
    <b:Year>2015</b:Year>
    <b:RefOrder>3</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3E9546-D2D2-48A6-9DBB-0F0B75B5E574}">
  <ds:schemaRefs>
    <ds:schemaRef ds:uri="http://schemas.openxmlformats.org/package/2006/metadata/core-properties"/>
    <ds:schemaRef ds:uri="http://www.w3.org/XML/1998/namespace"/>
    <ds:schemaRef ds:uri="http://purl.org/dc/dcmitype/"/>
    <ds:schemaRef ds:uri="http://schemas.microsoft.com/office/2006/documentManagement/types"/>
    <ds:schemaRef ds:uri="http://schemas.microsoft.com/office/infopath/2007/PartnerControls"/>
    <ds:schemaRef ds:uri="http://schemas.microsoft.com/office/2006/metadata/properties"/>
    <ds:schemaRef ds:uri="http://purl.org/dc/elements/1.1/"/>
    <ds:schemaRef ds:uri="ed72da13-45cf-4b5b-99f8-a2a89cf55939"/>
    <ds:schemaRef ds:uri="1bfdac25-5417-4dce-b783-1e79583e09c2"/>
    <ds:schemaRef ds:uri="http://purl.org/dc/terms/"/>
  </ds:schemaRefs>
</ds:datastoreItem>
</file>

<file path=customXml/itemProps2.xml><?xml version="1.0" encoding="utf-8"?>
<ds:datastoreItem xmlns:ds="http://schemas.openxmlformats.org/officeDocument/2006/customXml" ds:itemID="{58B41BAB-9B94-4E7F-9318-6B1018F801B5}">
  <ds:schemaRefs>
    <ds:schemaRef ds:uri="http://schemas.openxmlformats.org/officeDocument/2006/bibliography"/>
  </ds:schemaRefs>
</ds:datastoreItem>
</file>

<file path=customXml/itemProps3.xml><?xml version="1.0" encoding="utf-8"?>
<ds:datastoreItem xmlns:ds="http://schemas.openxmlformats.org/officeDocument/2006/customXml" ds:itemID="{BDC6B3B4-8AA7-4F81-A915-685563F83852}">
  <ds:schemaRefs>
    <ds:schemaRef ds:uri="http://schemas.microsoft.com/sharepoint/v3/contenttype/forms"/>
  </ds:schemaRefs>
</ds:datastoreItem>
</file>

<file path=customXml/itemProps4.xml><?xml version="1.0" encoding="utf-8"?>
<ds:datastoreItem xmlns:ds="http://schemas.openxmlformats.org/officeDocument/2006/customXml" ds:itemID="{E711580D-2296-432F-AC3A-9FC2EB052F46}"/>
</file>

<file path=docProps/app.xml><?xml version="1.0" encoding="utf-8"?>
<Properties xmlns="http://schemas.openxmlformats.org/officeDocument/2006/extended-properties" xmlns:vt="http://schemas.openxmlformats.org/officeDocument/2006/docPropsVTypes">
  <Template>Rxxxx Template for IALA Recommendations Ed 2.2 April 2022</Template>
  <TotalTime>0</TotalTime>
  <Pages>5</Pages>
  <Words>1102</Words>
  <Characters>6282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7370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Recommendation R0203</dc:title>
  <dc:subject>IALA</dc:subject>
  <dc:creator>Michael Hadley;IALA Secretariat</dc:creator>
  <cp:keywords>; Normative; ENG</cp:keywords>
  <dc:description/>
  <cp:lastModifiedBy>Minsu Jeon</cp:lastModifiedBy>
  <cp:revision>40</cp:revision>
  <dcterms:created xsi:type="dcterms:W3CDTF">2022-10-18T10:30:00Z</dcterms:created>
  <dcterms:modified xsi:type="dcterms:W3CDTF">2022-11-10T20:03:00Z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MediaServiceImageTags">
    <vt:lpwstr/>
  </property>
</Properties>
</file>